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95AE1" w14:textId="33654232" w:rsidR="00CB2523" w:rsidRPr="001B6332" w:rsidRDefault="00CB2523" w:rsidP="00CB2523">
      <w:pPr>
        <w:pStyle w:val="3GPPHeader"/>
        <w:rPr>
          <w:highlight w:val="yellow"/>
          <w:lang w:val="en-US"/>
        </w:rPr>
      </w:pPr>
      <w:r w:rsidRPr="001B6332">
        <w:rPr>
          <w:lang w:val="en-US"/>
        </w:rPr>
        <w:t>3GPP TSG-RAN WG1 #90</w:t>
      </w:r>
      <w:r w:rsidRPr="001B6332">
        <w:rPr>
          <w:lang w:val="en-US"/>
        </w:rPr>
        <w:tab/>
      </w:r>
      <w:r w:rsidR="00E93F07" w:rsidRPr="001B6332">
        <w:rPr>
          <w:lang w:val="en-US"/>
        </w:rPr>
        <w:t>R1-1714306</w:t>
      </w:r>
    </w:p>
    <w:p w14:paraId="18D04D05" w14:textId="77777777" w:rsidR="00CB2523" w:rsidRPr="001B6332" w:rsidRDefault="00CB2523" w:rsidP="00CB2523">
      <w:pPr>
        <w:pStyle w:val="3GPPHeader"/>
        <w:rPr>
          <w:lang w:val="en-US"/>
        </w:rPr>
      </w:pPr>
      <w:r w:rsidRPr="001B6332">
        <w:rPr>
          <w:lang w:val="en-US"/>
        </w:rPr>
        <w:t>Prague, Czech Republic, 21</w:t>
      </w:r>
      <w:r w:rsidRPr="001B6332">
        <w:rPr>
          <w:vertAlign w:val="superscript"/>
          <w:lang w:val="en-US"/>
        </w:rPr>
        <w:t>st</w:t>
      </w:r>
      <w:r w:rsidRPr="001B6332">
        <w:rPr>
          <w:lang w:val="en-US"/>
        </w:rPr>
        <w:t xml:space="preserve"> – 25</w:t>
      </w:r>
      <w:r w:rsidRPr="001B6332">
        <w:rPr>
          <w:vertAlign w:val="superscript"/>
          <w:lang w:val="en-US"/>
        </w:rPr>
        <w:t>th</w:t>
      </w:r>
      <w:r w:rsidRPr="001B6332">
        <w:rPr>
          <w:lang w:val="en-US"/>
        </w:rPr>
        <w:t xml:space="preserve"> August, 2017</w:t>
      </w:r>
    </w:p>
    <w:p w14:paraId="6A2E8161" w14:textId="77777777" w:rsidR="00E90E49" w:rsidRPr="001B6332" w:rsidRDefault="00E90E49" w:rsidP="00357380">
      <w:pPr>
        <w:pStyle w:val="3GPPHeader"/>
        <w:rPr>
          <w:lang w:val="en-US"/>
        </w:rPr>
      </w:pPr>
    </w:p>
    <w:p w14:paraId="1526567C" w14:textId="77777777" w:rsidR="00E90E49" w:rsidRPr="001B6332" w:rsidRDefault="003D3C45" w:rsidP="00327997">
      <w:pPr>
        <w:pStyle w:val="3GPPHeader"/>
        <w:rPr>
          <w:lang w:val="en-US"/>
        </w:rPr>
      </w:pPr>
      <w:r w:rsidRPr="001B6332">
        <w:rPr>
          <w:lang w:val="en-US"/>
        </w:rPr>
        <w:t>Source:</w:t>
      </w:r>
      <w:r w:rsidR="00E90E49" w:rsidRPr="001B6332">
        <w:rPr>
          <w:lang w:val="en-US"/>
        </w:rPr>
        <w:tab/>
      </w:r>
      <w:r w:rsidR="00F64C2B" w:rsidRPr="001B6332">
        <w:rPr>
          <w:lang w:val="en-US"/>
        </w:rPr>
        <w:t>Ericsson</w:t>
      </w:r>
    </w:p>
    <w:p w14:paraId="7AD08A44" w14:textId="55E07814" w:rsidR="00E90E49" w:rsidRPr="001B6332" w:rsidRDefault="003D3C45" w:rsidP="00327997">
      <w:pPr>
        <w:pStyle w:val="3GPPHeader"/>
        <w:rPr>
          <w:lang w:val="en-US"/>
        </w:rPr>
      </w:pPr>
      <w:r w:rsidRPr="001B6332">
        <w:rPr>
          <w:lang w:val="en-US"/>
        </w:rPr>
        <w:t>Title:</w:t>
      </w:r>
      <w:r w:rsidR="00E90E49" w:rsidRPr="001B6332">
        <w:rPr>
          <w:lang w:val="en-US"/>
        </w:rPr>
        <w:tab/>
      </w:r>
      <w:r w:rsidR="00390456" w:rsidRPr="001B6332">
        <w:rPr>
          <w:lang w:val="en-US"/>
        </w:rPr>
        <w:t>On multiplexing of RS types for downlink</w:t>
      </w:r>
    </w:p>
    <w:p w14:paraId="2D554DE3" w14:textId="27F899D9" w:rsidR="00952A24" w:rsidRPr="001B6332" w:rsidRDefault="00952A24" w:rsidP="00327997">
      <w:pPr>
        <w:pStyle w:val="3GPPHeader"/>
        <w:rPr>
          <w:lang w:val="en-US"/>
        </w:rPr>
      </w:pPr>
      <w:r w:rsidRPr="001B6332">
        <w:rPr>
          <w:lang w:val="en-US"/>
        </w:rPr>
        <w:t>Agenda Item:</w:t>
      </w:r>
      <w:r w:rsidRPr="001B6332">
        <w:rPr>
          <w:lang w:val="en-US"/>
        </w:rPr>
        <w:tab/>
      </w:r>
      <w:r w:rsidR="00CB2523" w:rsidRPr="001B6332">
        <w:rPr>
          <w:lang w:val="en-US"/>
        </w:rPr>
        <w:t>6.1.2.3.1</w:t>
      </w:r>
    </w:p>
    <w:p w14:paraId="3C99C89E" w14:textId="77777777" w:rsidR="00E90E49" w:rsidRPr="001B6332" w:rsidRDefault="00E90E49" w:rsidP="00E5689D">
      <w:pPr>
        <w:pStyle w:val="3GPPHeader"/>
        <w:rPr>
          <w:lang w:val="en-US"/>
        </w:rPr>
      </w:pPr>
      <w:r w:rsidRPr="001B6332">
        <w:rPr>
          <w:lang w:val="en-US"/>
        </w:rPr>
        <w:t>Document for:</w:t>
      </w:r>
      <w:r w:rsidRPr="001B6332">
        <w:rPr>
          <w:lang w:val="en-US"/>
        </w:rPr>
        <w:tab/>
      </w:r>
      <w:r w:rsidR="00A15745" w:rsidRPr="001B6332">
        <w:rPr>
          <w:lang w:val="en-US"/>
        </w:rPr>
        <w:t>Discussion and</w:t>
      </w:r>
      <w:r w:rsidR="00952A24" w:rsidRPr="001B6332">
        <w:rPr>
          <w:lang w:val="en-US"/>
        </w:rPr>
        <w:t xml:space="preserve"> </w:t>
      </w:r>
      <w:r w:rsidRPr="001B6332">
        <w:rPr>
          <w:lang w:val="en-US"/>
        </w:rPr>
        <w:t>Decision</w:t>
      </w:r>
    </w:p>
    <w:p w14:paraId="4C3FF875" w14:textId="497C68CE" w:rsidR="00BF7642" w:rsidRDefault="007F75D5" w:rsidP="00BF7642">
      <w:pPr>
        <w:pStyle w:val="Heading1"/>
      </w:pPr>
      <w:bookmarkStart w:id="0" w:name="_Toc485404341"/>
      <w:bookmarkStart w:id="1" w:name="_Toc485404411"/>
      <w:bookmarkStart w:id="2" w:name="_Toc485407916"/>
      <w:bookmarkStart w:id="3" w:name="_Toc490132686"/>
      <w:bookmarkStart w:id="4" w:name="_Toc490212598"/>
      <w:bookmarkStart w:id="5" w:name="_Toc490212634"/>
      <w:bookmarkStart w:id="6" w:name="_Toc490244827"/>
      <w:r>
        <w:t>Introduction</w:t>
      </w:r>
      <w:bookmarkEnd w:id="0"/>
      <w:bookmarkEnd w:id="1"/>
      <w:bookmarkEnd w:id="2"/>
      <w:bookmarkEnd w:id="3"/>
      <w:bookmarkEnd w:id="4"/>
      <w:bookmarkEnd w:id="5"/>
      <w:bookmarkEnd w:id="6"/>
    </w:p>
    <w:p w14:paraId="5D1B5A0C" w14:textId="77777777" w:rsidR="0097025D" w:rsidRPr="001B6332" w:rsidRDefault="0097025D" w:rsidP="0097025D">
      <w:pPr>
        <w:pStyle w:val="BodyText"/>
        <w:pBdr>
          <w:top w:val="single" w:sz="4" w:space="1" w:color="auto"/>
          <w:left w:val="single" w:sz="4" w:space="4" w:color="auto"/>
          <w:bottom w:val="single" w:sz="4" w:space="1" w:color="auto"/>
          <w:right w:val="single" w:sz="4" w:space="4" w:color="auto"/>
        </w:pBdr>
        <w:rPr>
          <w:i/>
          <w:lang w:val="en-US"/>
        </w:rPr>
      </w:pPr>
      <w:r w:rsidRPr="001B6332">
        <w:rPr>
          <w:i/>
          <w:highlight w:val="green"/>
          <w:lang w:val="en-US"/>
        </w:rPr>
        <w:t>This is related to the agreement from (RAN1#89):</w:t>
      </w:r>
    </w:p>
    <w:p w14:paraId="7D5A7771" w14:textId="77777777" w:rsidR="0097025D" w:rsidRPr="000B6372" w:rsidRDefault="0097025D" w:rsidP="0097025D">
      <w:pPr>
        <w:pStyle w:val="BodyText"/>
        <w:pBdr>
          <w:top w:val="single" w:sz="4" w:space="1" w:color="auto"/>
          <w:left w:val="single" w:sz="4" w:space="4" w:color="auto"/>
          <w:bottom w:val="single" w:sz="4" w:space="1" w:color="auto"/>
          <w:right w:val="single" w:sz="4" w:space="4" w:color="auto"/>
        </w:pBdr>
        <w:rPr>
          <w:i/>
          <w:lang w:val="en-US"/>
        </w:rPr>
      </w:pPr>
      <w:r w:rsidRPr="001B6332">
        <w:rPr>
          <w:i/>
          <w:lang w:val="en-US"/>
        </w:rPr>
        <w:t>Support non-overlapping between PTRS and CSI-RS</w:t>
      </w:r>
    </w:p>
    <w:p w14:paraId="12A51846" w14:textId="77777777" w:rsidR="0097025D" w:rsidRPr="001B6332" w:rsidRDefault="0097025D" w:rsidP="0097025D">
      <w:pPr>
        <w:pStyle w:val="BodyText"/>
        <w:pBdr>
          <w:top w:val="single" w:sz="4" w:space="1" w:color="auto"/>
          <w:left w:val="single" w:sz="4" w:space="4" w:color="auto"/>
          <w:bottom w:val="single" w:sz="4" w:space="1" w:color="auto"/>
          <w:right w:val="single" w:sz="4" w:space="4" w:color="auto"/>
        </w:pBdr>
        <w:rPr>
          <w:i/>
          <w:lang w:val="en-US"/>
        </w:rPr>
      </w:pPr>
      <w:r w:rsidRPr="001B6332">
        <w:rPr>
          <w:rFonts w:ascii="Segoe UI" w:hAnsi="Segoe UI" w:cs="Segoe UI"/>
          <w:i/>
          <w:lang w:val="en-US"/>
        </w:rPr>
        <w:t>•</w:t>
      </w:r>
      <w:r w:rsidRPr="001B6332">
        <w:rPr>
          <w:rFonts w:ascii="Segoe UI" w:hAnsi="Segoe UI" w:cs="Segoe UI"/>
          <w:i/>
          <w:sz w:val="14"/>
          <w:szCs w:val="14"/>
          <w:lang w:val="en-US"/>
        </w:rPr>
        <w:t>       </w:t>
      </w:r>
      <w:r w:rsidRPr="001B6332">
        <w:rPr>
          <w:i/>
          <w:lang w:val="en-US"/>
        </w:rPr>
        <w:t>FFS whether PTRS or CSI-RS should be punctured or shifted on overlapping part if PTRS and CSI-RS are collided</w:t>
      </w:r>
      <w:r w:rsidRPr="001B6332">
        <w:rPr>
          <w:rFonts w:ascii="Segoe UI" w:hAnsi="Segoe UI" w:cs="Segoe UI"/>
          <w:i/>
          <w:color w:val="000000"/>
          <w:lang w:val="en-US"/>
        </w:rPr>
        <w:t xml:space="preserve"> </w:t>
      </w:r>
    </w:p>
    <w:p w14:paraId="44CD7C67" w14:textId="77777777" w:rsidR="0097025D" w:rsidRPr="001B6332" w:rsidRDefault="0097025D" w:rsidP="0097025D">
      <w:pPr>
        <w:rPr>
          <w:lang w:val="en-US"/>
        </w:rPr>
      </w:pPr>
    </w:p>
    <w:p w14:paraId="45D94F03" w14:textId="74E48C93" w:rsidR="00477768" w:rsidRPr="001B6332" w:rsidRDefault="00BF7642" w:rsidP="00BF7642">
      <w:pPr>
        <w:pStyle w:val="BodyText"/>
        <w:rPr>
          <w:lang w:val="en-US"/>
        </w:rPr>
      </w:pPr>
      <w:r w:rsidRPr="001B6332">
        <w:rPr>
          <w:lang w:val="en-US"/>
        </w:rPr>
        <w:t>I</w:t>
      </w:r>
      <w:r w:rsidR="00DF5384" w:rsidRPr="001B6332">
        <w:rPr>
          <w:lang w:val="en-US"/>
        </w:rPr>
        <w:t>n this contribution, we discuss multiplexing of reference signals for downlink.</w:t>
      </w:r>
    </w:p>
    <w:p w14:paraId="3CB8F8BC" w14:textId="24F9AF4F" w:rsidR="004000E8" w:rsidRDefault="004000E8" w:rsidP="00CE0424">
      <w:pPr>
        <w:pStyle w:val="Heading1"/>
      </w:pPr>
      <w:bookmarkStart w:id="7" w:name="_Ref178064866"/>
      <w:bookmarkStart w:id="8" w:name="_Toc485404342"/>
      <w:bookmarkStart w:id="9" w:name="_Toc485404412"/>
      <w:bookmarkStart w:id="10" w:name="_Toc485407917"/>
      <w:bookmarkStart w:id="11" w:name="_Toc490132687"/>
      <w:bookmarkStart w:id="12" w:name="_Toc490212599"/>
      <w:bookmarkStart w:id="13" w:name="_Toc490212635"/>
      <w:bookmarkStart w:id="14" w:name="_Toc490244828"/>
      <w:r w:rsidRPr="00CE0424">
        <w:t>Discussion</w:t>
      </w:r>
      <w:bookmarkEnd w:id="7"/>
      <w:bookmarkEnd w:id="8"/>
      <w:bookmarkEnd w:id="9"/>
      <w:bookmarkEnd w:id="10"/>
      <w:bookmarkEnd w:id="11"/>
      <w:bookmarkEnd w:id="12"/>
      <w:bookmarkEnd w:id="13"/>
      <w:bookmarkEnd w:id="14"/>
    </w:p>
    <w:p w14:paraId="19C72293" w14:textId="4FE7F2F9" w:rsidR="00037725" w:rsidRPr="00037725" w:rsidRDefault="00037725" w:rsidP="00037725">
      <w:pPr>
        <w:pStyle w:val="Heading2"/>
      </w:pPr>
      <w:bookmarkStart w:id="15" w:name="_Toc490132688"/>
      <w:bookmarkStart w:id="16" w:name="_Toc490212600"/>
      <w:bookmarkStart w:id="17" w:name="_Toc490212636"/>
      <w:bookmarkStart w:id="18" w:name="_Toc490244829"/>
      <w:r>
        <w:t>General principles for RS multiplexing</w:t>
      </w:r>
      <w:bookmarkEnd w:id="15"/>
      <w:bookmarkEnd w:id="16"/>
      <w:bookmarkEnd w:id="17"/>
      <w:bookmarkEnd w:id="18"/>
    </w:p>
    <w:p w14:paraId="1F2B2B8D" w14:textId="66057C9A" w:rsidR="003A0E41" w:rsidRPr="001B6332" w:rsidRDefault="00A63798" w:rsidP="003A0E41">
      <w:pPr>
        <w:rPr>
          <w:lang w:val="en-US"/>
        </w:rPr>
      </w:pPr>
      <w:r w:rsidRPr="001B6332">
        <w:rPr>
          <w:lang w:val="en-US"/>
        </w:rPr>
        <w:t>For si</w:t>
      </w:r>
      <w:r w:rsidR="00060263" w:rsidRPr="001B6332">
        <w:rPr>
          <w:lang w:val="en-US"/>
        </w:rPr>
        <w:t>mplicity</w:t>
      </w:r>
      <w:r w:rsidR="001773BE" w:rsidRPr="001B6332">
        <w:rPr>
          <w:lang w:val="en-US"/>
        </w:rPr>
        <w:t xml:space="preserve"> of exposition</w:t>
      </w:r>
      <w:r w:rsidR="00A474A5" w:rsidRPr="001B6332">
        <w:rPr>
          <w:lang w:val="en-US"/>
        </w:rPr>
        <w:t xml:space="preserve"> in the following, by FDM we mean </w:t>
      </w:r>
      <w:r w:rsidRPr="001B6332">
        <w:rPr>
          <w:lang w:val="en-US"/>
        </w:rPr>
        <w:t>FDM within a PRB.</w:t>
      </w:r>
    </w:p>
    <w:p w14:paraId="537B7F83" w14:textId="7C1E1F30" w:rsidR="00320A84" w:rsidRPr="001B6332" w:rsidRDefault="00ED2921" w:rsidP="00DF5384">
      <w:pPr>
        <w:pStyle w:val="Observation"/>
        <w:rPr>
          <w:lang w:val="en-US"/>
        </w:rPr>
      </w:pPr>
      <w:bookmarkStart w:id="19" w:name="_Toc490212601"/>
      <w:r w:rsidRPr="001B6332">
        <w:rPr>
          <w:lang w:val="en-US"/>
        </w:rPr>
        <w:t>DMRS and PTRS are required for demodulating</w:t>
      </w:r>
      <w:r w:rsidR="00320A84" w:rsidRPr="001B6332">
        <w:rPr>
          <w:lang w:val="en-US"/>
        </w:rPr>
        <w:t xml:space="preserve"> data. Reduc</w:t>
      </w:r>
      <w:r w:rsidR="001F2A38" w:rsidRPr="001B6332">
        <w:rPr>
          <w:lang w:val="en-US"/>
        </w:rPr>
        <w:t>ing density</w:t>
      </w:r>
      <w:r w:rsidR="00902C11" w:rsidRPr="001B6332">
        <w:rPr>
          <w:lang w:val="en-US"/>
        </w:rPr>
        <w:t xml:space="preserve"> of DMRS, or puncturing</w:t>
      </w:r>
      <w:r w:rsidR="001F2A38" w:rsidRPr="001B6332">
        <w:rPr>
          <w:lang w:val="en-US"/>
        </w:rPr>
        <w:t xml:space="preserve"> to make room for another RS</w:t>
      </w:r>
      <w:r w:rsidR="00320A84" w:rsidRPr="001B6332">
        <w:rPr>
          <w:lang w:val="en-US"/>
        </w:rPr>
        <w:t xml:space="preserve"> will lead to reduced spectral efficiency of the associated data transmission</w:t>
      </w:r>
      <w:r w:rsidR="001F2A38" w:rsidRPr="001B6332">
        <w:rPr>
          <w:lang w:val="en-US"/>
        </w:rPr>
        <w:t>, provided DMRS density is</w:t>
      </w:r>
      <w:r w:rsidR="00F978A3" w:rsidRPr="001B6332">
        <w:rPr>
          <w:lang w:val="en-US"/>
        </w:rPr>
        <w:t xml:space="preserve"> already</w:t>
      </w:r>
      <w:r w:rsidR="001F2A38" w:rsidRPr="001B6332">
        <w:rPr>
          <w:lang w:val="en-US"/>
        </w:rPr>
        <w:t xml:space="preserve"> matched to </w:t>
      </w:r>
      <w:r w:rsidR="007B5B25" w:rsidRPr="001B6332">
        <w:rPr>
          <w:lang w:val="en-US"/>
        </w:rPr>
        <w:t xml:space="preserve">the </w:t>
      </w:r>
      <w:r w:rsidR="001F2A38" w:rsidRPr="001B6332">
        <w:rPr>
          <w:lang w:val="en-US"/>
        </w:rPr>
        <w:t>scenario</w:t>
      </w:r>
      <w:r w:rsidR="00320A84" w:rsidRPr="001B6332">
        <w:rPr>
          <w:lang w:val="en-US"/>
        </w:rPr>
        <w:t>.</w:t>
      </w:r>
      <w:bookmarkEnd w:id="19"/>
    </w:p>
    <w:p w14:paraId="14939293" w14:textId="228A641D" w:rsidR="00320A84" w:rsidRPr="001B6332" w:rsidRDefault="00320A84" w:rsidP="00DF5384">
      <w:pPr>
        <w:pStyle w:val="Proposal"/>
        <w:rPr>
          <w:lang w:val="en-US"/>
        </w:rPr>
      </w:pPr>
      <w:bookmarkStart w:id="20" w:name="_Toc485367949"/>
      <w:bookmarkStart w:id="21" w:name="_Toc485368002"/>
      <w:bookmarkStart w:id="22" w:name="_Toc490132689"/>
      <w:bookmarkStart w:id="23" w:name="_Toc490244830"/>
      <w:r w:rsidRPr="001B6332">
        <w:rPr>
          <w:lang w:val="en-US"/>
        </w:rPr>
        <w:t xml:space="preserve">DMRS should have precedence over </w:t>
      </w:r>
      <w:r w:rsidR="00060263" w:rsidRPr="001B6332">
        <w:rPr>
          <w:lang w:val="en-US"/>
        </w:rPr>
        <w:t xml:space="preserve">all </w:t>
      </w:r>
      <w:r w:rsidRPr="001B6332">
        <w:rPr>
          <w:lang w:val="en-US"/>
        </w:rPr>
        <w:t>other RS.</w:t>
      </w:r>
      <w:bookmarkEnd w:id="20"/>
      <w:bookmarkEnd w:id="21"/>
      <w:bookmarkEnd w:id="22"/>
      <w:bookmarkEnd w:id="23"/>
    </w:p>
    <w:p w14:paraId="09927110" w14:textId="6FB577C7" w:rsidR="00B2528E" w:rsidRPr="001B6332" w:rsidRDefault="009D2C0B" w:rsidP="00B2528E">
      <w:pPr>
        <w:pStyle w:val="Proposal"/>
        <w:rPr>
          <w:lang w:val="en-US"/>
        </w:rPr>
      </w:pPr>
      <w:bookmarkStart w:id="24" w:name="_Toc485367950"/>
      <w:bookmarkStart w:id="25" w:name="_Toc485368003"/>
      <w:bookmarkStart w:id="26" w:name="_Toc490132690"/>
      <w:bookmarkStart w:id="27" w:name="_Toc490244831"/>
      <w:r w:rsidRPr="001B6332">
        <w:rPr>
          <w:lang w:val="en-US"/>
        </w:rPr>
        <w:t xml:space="preserve">DMRS </w:t>
      </w:r>
      <w:r w:rsidR="00C17F10" w:rsidRPr="001B6332">
        <w:rPr>
          <w:lang w:val="en-US"/>
        </w:rPr>
        <w:t>and PTRS are</w:t>
      </w:r>
      <w:r w:rsidRPr="001B6332">
        <w:rPr>
          <w:lang w:val="en-US"/>
        </w:rPr>
        <w:t xml:space="preserve"> TDM. </w:t>
      </w:r>
      <w:r w:rsidR="00C17F10" w:rsidRPr="001B6332">
        <w:rPr>
          <w:lang w:val="en-US"/>
        </w:rPr>
        <w:t>PTRS can</w:t>
      </w:r>
      <w:r w:rsidRPr="001B6332">
        <w:rPr>
          <w:lang w:val="en-US"/>
        </w:rPr>
        <w:t xml:space="preserve"> be FDM with any other RS that is also FDM with data</w:t>
      </w:r>
      <w:r w:rsidR="002C619E" w:rsidRPr="001B6332">
        <w:rPr>
          <w:lang w:val="en-US"/>
        </w:rPr>
        <w:t>, such as CSI-RS</w:t>
      </w:r>
      <w:r w:rsidRPr="001B6332">
        <w:rPr>
          <w:lang w:val="en-US"/>
        </w:rPr>
        <w:t>.</w:t>
      </w:r>
      <w:bookmarkEnd w:id="24"/>
      <w:bookmarkEnd w:id="25"/>
      <w:bookmarkEnd w:id="26"/>
      <w:bookmarkEnd w:id="27"/>
    </w:p>
    <w:p w14:paraId="1FC10A33" w14:textId="36B1881C" w:rsidR="00D1760B" w:rsidRPr="001B6332" w:rsidRDefault="00D1760B" w:rsidP="00D1760B">
      <w:pPr>
        <w:rPr>
          <w:lang w:val="en-US"/>
        </w:rPr>
      </w:pPr>
      <w:r w:rsidRPr="001B6332">
        <w:rPr>
          <w:lang w:val="en-US"/>
        </w:rPr>
        <w:t>In order to support FDM between CSI-RS and PTRS we p</w:t>
      </w:r>
      <w:r w:rsidR="00554045" w:rsidRPr="001B6332">
        <w:rPr>
          <w:lang w:val="en-US"/>
        </w:rPr>
        <w:t xml:space="preserve">ropose to </w:t>
      </w:r>
      <w:r w:rsidR="00463971" w:rsidRPr="001B6332">
        <w:rPr>
          <w:lang w:val="en-US"/>
        </w:rPr>
        <w:t>make CSI-RS flexible enough to avoid subcarriers where PTRS may be mapped (</w:t>
      </w:r>
      <w:r w:rsidR="003621D5" w:rsidRPr="001B6332">
        <w:rPr>
          <w:lang w:val="en-US"/>
        </w:rPr>
        <w:t xml:space="preserve">that </w:t>
      </w:r>
      <w:r w:rsidR="00463971" w:rsidRPr="001B6332">
        <w:rPr>
          <w:lang w:val="en-US"/>
        </w:rPr>
        <w:t>we propose are determined by DMRS configura</w:t>
      </w:r>
      <w:r w:rsidR="003621D5" w:rsidRPr="001B6332">
        <w:rPr>
          <w:lang w:val="en-US"/>
        </w:rPr>
        <w:t xml:space="preserve">tion </w:t>
      </w:r>
      <w:r w:rsidR="003621D5">
        <w:fldChar w:fldCharType="begin"/>
      </w:r>
      <w:r w:rsidR="003621D5" w:rsidRPr="001B6332">
        <w:rPr>
          <w:lang w:val="en-US"/>
        </w:rPr>
        <w:instrText xml:space="preserve"> REF _Ref490211966 \n \h </w:instrText>
      </w:r>
      <w:r w:rsidR="003621D5">
        <w:fldChar w:fldCharType="separate"/>
      </w:r>
      <w:r w:rsidR="003621D5" w:rsidRPr="001B6332">
        <w:rPr>
          <w:lang w:val="en-US"/>
        </w:rPr>
        <w:t>[3]</w:t>
      </w:r>
      <w:r w:rsidR="003621D5">
        <w:fldChar w:fldCharType="end"/>
      </w:r>
      <w:r w:rsidR="00463971" w:rsidRPr="001B6332">
        <w:rPr>
          <w:lang w:val="en-US"/>
        </w:rPr>
        <w:t>).</w:t>
      </w:r>
      <w:r w:rsidR="003621D5" w:rsidRPr="001B6332">
        <w:rPr>
          <w:lang w:val="en-US"/>
        </w:rPr>
        <w:t xml:space="preserve"> See more details in </w:t>
      </w:r>
      <w:r w:rsidR="003621D5">
        <w:fldChar w:fldCharType="begin"/>
      </w:r>
      <w:r w:rsidR="003621D5" w:rsidRPr="001B6332">
        <w:rPr>
          <w:lang w:val="en-US"/>
        </w:rPr>
        <w:instrText xml:space="preserve"> REF _Ref490211992 \n \h </w:instrText>
      </w:r>
      <w:r w:rsidR="003621D5">
        <w:fldChar w:fldCharType="separate"/>
      </w:r>
      <w:r w:rsidR="003621D5" w:rsidRPr="001B6332">
        <w:rPr>
          <w:lang w:val="en-US"/>
        </w:rPr>
        <w:t>[4]</w:t>
      </w:r>
      <w:r w:rsidR="003621D5">
        <w:fldChar w:fldCharType="end"/>
      </w:r>
      <w:r w:rsidR="003621D5" w:rsidRPr="001B6332">
        <w:rPr>
          <w:lang w:val="en-US"/>
        </w:rPr>
        <w:t xml:space="preserve"> </w:t>
      </w:r>
      <w:r w:rsidR="00992E84" w:rsidRPr="001B6332">
        <w:rPr>
          <w:lang w:val="en-US"/>
        </w:rPr>
        <w:t>.</w:t>
      </w:r>
    </w:p>
    <w:p w14:paraId="7E06D473" w14:textId="208DEF83" w:rsidR="00A63798" w:rsidRPr="001B6332" w:rsidRDefault="00D1760B" w:rsidP="001F2A38">
      <w:pPr>
        <w:pStyle w:val="BodyText"/>
        <w:rPr>
          <w:lang w:val="en-US"/>
        </w:rPr>
      </w:pPr>
      <w:r w:rsidRPr="001B6332">
        <w:rPr>
          <w:lang w:val="en-US"/>
        </w:rPr>
        <w:t xml:space="preserve">Analog and hybrid beamforming will pose restrictions on how many concurrent beams are used. DMRS and data use the same precoder – hence a restriction in the number of concurrent beams is not limiting FDM between DMRS and data. However, FDM between CSI-RS and DMRS may be limited by this restriction. Hence if DMRS is not occupying all RE within symbols that carry DMRS, those RE are better used for data, compared to CSI-RS, and CSI-RS should be mapped to other OFDM symbols. In addition, </w:t>
      </w:r>
      <w:r w:rsidRPr="001B6332">
        <w:rPr>
          <w:lang w:val="en-US"/>
        </w:rPr>
        <w:lastRenderedPageBreak/>
        <w:t>the DMRS footprint will be dynamically varying (depending on, e.g., instantaneous rank of data transmission), this make FDM with CSI-RS (which typically is configured semi-statically) potentially problematic.</w:t>
      </w:r>
      <w:r w:rsidR="001624E2" w:rsidRPr="001B6332">
        <w:rPr>
          <w:lang w:val="en-US"/>
        </w:rPr>
        <w:t xml:space="preserve"> </w:t>
      </w:r>
    </w:p>
    <w:p w14:paraId="62B204DB" w14:textId="1A71C99B" w:rsidR="00B2528E" w:rsidRPr="001B6332" w:rsidRDefault="003621D5" w:rsidP="003621D5">
      <w:pPr>
        <w:rPr>
          <w:lang w:val="en-US"/>
        </w:rPr>
      </w:pPr>
      <w:r w:rsidRPr="001B6332">
        <w:rPr>
          <w:lang w:val="en-US"/>
        </w:rPr>
        <w:t>Also, i</w:t>
      </w:r>
      <w:r w:rsidR="00B2528E" w:rsidRPr="001B6332">
        <w:rPr>
          <w:lang w:val="en-US"/>
        </w:rPr>
        <w:t>f symbols with DMRS have a partial overlap with symbols mapped to CSI-RS, a CSI-RS design including time domain OCC will need to blank all subcarriers mapped to DMRS across all symbols.</w:t>
      </w:r>
      <w:r w:rsidRPr="001B6332">
        <w:rPr>
          <w:lang w:val="en-US"/>
        </w:rPr>
        <w:t xml:space="preserve"> </w:t>
      </w:r>
      <w:r w:rsidR="00B2528E" w:rsidRPr="001B6332">
        <w:rPr>
          <w:lang w:val="en-US"/>
        </w:rPr>
        <w:t>Noting that the discussed CSI-RS designs include time domain OCC, and that the DMRS pattern may be quite dense, we propose:</w:t>
      </w:r>
    </w:p>
    <w:p w14:paraId="02CF4C07" w14:textId="1710FFA8" w:rsidR="00992E84" w:rsidRPr="001B6332" w:rsidRDefault="00992E84" w:rsidP="00992E84">
      <w:pPr>
        <w:pStyle w:val="Proposal"/>
        <w:rPr>
          <w:lang w:val="en-US"/>
        </w:rPr>
      </w:pPr>
      <w:bookmarkStart w:id="28" w:name="_Toc490132691"/>
      <w:bookmarkStart w:id="29" w:name="_Toc490244832"/>
      <w:r w:rsidRPr="001B6332">
        <w:rPr>
          <w:lang w:val="en-US"/>
        </w:rPr>
        <w:t>The UE is not expected to be configured with NZP-CSI-RS in OFDM symbols for which it is configured to receive DMRS</w:t>
      </w:r>
      <w:bookmarkEnd w:id="28"/>
      <w:bookmarkEnd w:id="29"/>
    </w:p>
    <w:p w14:paraId="6EF65788" w14:textId="6AAD84B7" w:rsidR="00824934" w:rsidRPr="001B6332" w:rsidRDefault="00A63798" w:rsidP="00320A84">
      <w:pPr>
        <w:rPr>
          <w:bCs/>
          <w:lang w:val="en-US"/>
        </w:rPr>
      </w:pPr>
      <w:r w:rsidRPr="001B6332">
        <w:rPr>
          <w:bCs/>
          <w:lang w:val="en-US"/>
        </w:rPr>
        <w:t>There are many different scenarios for multiplexing of RS in</w:t>
      </w:r>
      <w:r w:rsidR="0066643D" w:rsidRPr="001B6332">
        <w:rPr>
          <w:bCs/>
          <w:lang w:val="en-US"/>
        </w:rPr>
        <w:t xml:space="preserve"> a slot, </w:t>
      </w:r>
      <w:r w:rsidR="00B2528E" w:rsidRPr="001B6332">
        <w:rPr>
          <w:bCs/>
          <w:lang w:val="en-US"/>
        </w:rPr>
        <w:t xml:space="preserve">and </w:t>
      </w:r>
      <w:r w:rsidR="0066643D" w:rsidRPr="001B6332">
        <w:rPr>
          <w:bCs/>
          <w:lang w:val="en-US"/>
        </w:rPr>
        <w:t xml:space="preserve">also different number of DL symbols in a slot. </w:t>
      </w:r>
      <w:r w:rsidR="00824934" w:rsidRPr="001B6332">
        <w:rPr>
          <w:bCs/>
          <w:lang w:val="en-US"/>
        </w:rPr>
        <w:t>Assume</w:t>
      </w:r>
      <w:r w:rsidR="00B2528E" w:rsidRPr="001B6332">
        <w:rPr>
          <w:bCs/>
          <w:lang w:val="en-US"/>
        </w:rPr>
        <w:t>,</w:t>
      </w:r>
      <w:r w:rsidR="00824934" w:rsidRPr="001B6332">
        <w:rPr>
          <w:bCs/>
          <w:lang w:val="en-US"/>
        </w:rPr>
        <w:t xml:space="preserve"> as an example, a situation with 3 symbol PDCCH, 4 sy</w:t>
      </w:r>
      <w:r w:rsidR="00E04DEC" w:rsidRPr="001B6332">
        <w:rPr>
          <w:bCs/>
          <w:lang w:val="en-US"/>
        </w:rPr>
        <w:t>mbol DMRS, 4 symbol CSI-RS and 3</w:t>
      </w:r>
      <w:r w:rsidR="00824934" w:rsidRPr="001B6332">
        <w:rPr>
          <w:bCs/>
          <w:lang w:val="en-US"/>
        </w:rPr>
        <w:t xml:space="preserve"> symbol TRS.</w:t>
      </w:r>
      <w:r w:rsidR="006B2090" w:rsidRPr="001B6332">
        <w:rPr>
          <w:bCs/>
          <w:lang w:val="en-US"/>
        </w:rPr>
        <w:t xml:space="preserve"> Given the arguments above, a flexible system design</w:t>
      </w:r>
      <w:r w:rsidR="00824934" w:rsidRPr="001B6332">
        <w:rPr>
          <w:bCs/>
          <w:lang w:val="en-US"/>
        </w:rPr>
        <w:t xml:space="preserve"> would</w:t>
      </w:r>
      <w:r w:rsidR="0066643D" w:rsidRPr="001B6332">
        <w:rPr>
          <w:bCs/>
          <w:lang w:val="en-US"/>
        </w:rPr>
        <w:t xml:space="preserve"> </w:t>
      </w:r>
      <w:r w:rsidR="006B2090" w:rsidRPr="001B6332">
        <w:rPr>
          <w:bCs/>
          <w:lang w:val="en-US"/>
        </w:rPr>
        <w:t xml:space="preserve">probably </w:t>
      </w:r>
      <w:r w:rsidR="0066643D" w:rsidRPr="001B6332">
        <w:rPr>
          <w:bCs/>
          <w:lang w:val="en-US"/>
        </w:rPr>
        <w:t>require FDM of TRS and CSI-RS. G</w:t>
      </w:r>
      <w:r w:rsidR="00824934" w:rsidRPr="001B6332">
        <w:rPr>
          <w:bCs/>
          <w:lang w:val="en-US"/>
        </w:rPr>
        <w:t>iven that both</w:t>
      </w:r>
      <w:r w:rsidR="0035598B" w:rsidRPr="001B6332">
        <w:rPr>
          <w:bCs/>
          <w:lang w:val="en-US"/>
        </w:rPr>
        <w:t xml:space="preserve"> signals</w:t>
      </w:r>
      <w:r w:rsidR="0066643D" w:rsidRPr="001B6332">
        <w:rPr>
          <w:bCs/>
          <w:lang w:val="en-US"/>
        </w:rPr>
        <w:t xml:space="preserve"> typically are wideband signals and</w:t>
      </w:r>
      <w:r w:rsidR="00912098" w:rsidRPr="001B6332">
        <w:rPr>
          <w:bCs/>
          <w:lang w:val="en-US"/>
        </w:rPr>
        <w:t xml:space="preserve"> that</w:t>
      </w:r>
      <w:r w:rsidR="0066643D" w:rsidRPr="001B6332">
        <w:rPr>
          <w:bCs/>
          <w:lang w:val="en-US"/>
        </w:rPr>
        <w:t xml:space="preserve"> puncturing would impair channel estimation performance we propose:</w:t>
      </w:r>
    </w:p>
    <w:p w14:paraId="752F2659" w14:textId="52548933" w:rsidR="00320A84" w:rsidRPr="001B6332" w:rsidRDefault="001841BC" w:rsidP="00DF5384">
      <w:pPr>
        <w:pStyle w:val="Proposal"/>
        <w:rPr>
          <w:lang w:val="en-US"/>
        </w:rPr>
      </w:pPr>
      <w:bookmarkStart w:id="30" w:name="_Toc485367952"/>
      <w:bookmarkStart w:id="31" w:name="_Toc485368005"/>
      <w:bookmarkStart w:id="32" w:name="_Toc490132692"/>
      <w:bookmarkStart w:id="33" w:name="_Toc490244833"/>
      <w:r w:rsidRPr="001B6332">
        <w:rPr>
          <w:lang w:val="en-US"/>
        </w:rPr>
        <w:t>Design CSI-RS to allow for</w:t>
      </w:r>
      <w:r w:rsidR="00824934" w:rsidRPr="001B6332">
        <w:rPr>
          <w:lang w:val="en-US"/>
        </w:rPr>
        <w:t xml:space="preserve"> FDM with TRS</w:t>
      </w:r>
      <w:r w:rsidR="003726C6" w:rsidRPr="001B6332">
        <w:rPr>
          <w:lang w:val="en-US"/>
        </w:rPr>
        <w:t xml:space="preserve"> in a PRB</w:t>
      </w:r>
      <w:r w:rsidR="00824934" w:rsidRPr="001B6332">
        <w:rPr>
          <w:lang w:val="en-US"/>
        </w:rPr>
        <w:t>.</w:t>
      </w:r>
      <w:bookmarkEnd w:id="30"/>
      <w:bookmarkEnd w:id="31"/>
      <w:bookmarkEnd w:id="32"/>
      <w:bookmarkEnd w:id="33"/>
    </w:p>
    <w:p w14:paraId="57D68322" w14:textId="35151D9D" w:rsidR="003155E7" w:rsidRPr="00B438AA" w:rsidRDefault="00037725" w:rsidP="00B438AA">
      <w:pPr>
        <w:rPr>
          <w:lang w:val="en-US"/>
        </w:rPr>
      </w:pPr>
      <w:r>
        <w:rPr>
          <w:lang w:val="en-US"/>
        </w:rPr>
        <w:t xml:space="preserve">It has previously been agreed that the SS block occupies a set of 12 consecutive PRBs in frequency and four consecutive symbols. If CSI-RS would be punctured to make room for the SS-block, CSI-reporting accuracy may be degraded which would affect performance in subsequent transmissions. </w:t>
      </w:r>
    </w:p>
    <w:p w14:paraId="178028E2" w14:textId="571F0265" w:rsidR="00037725" w:rsidRDefault="00037725" w:rsidP="00037725">
      <w:pPr>
        <w:pStyle w:val="Proposal"/>
        <w:rPr>
          <w:lang w:val="en-US"/>
        </w:rPr>
      </w:pPr>
      <w:bookmarkStart w:id="34" w:name="_Toc490132693"/>
      <w:bookmarkStart w:id="35" w:name="_Toc490244834"/>
      <w:r>
        <w:rPr>
          <w:lang w:val="en-US"/>
        </w:rPr>
        <w:t xml:space="preserve">Assume </w:t>
      </w:r>
      <w:r w:rsidR="003155E7">
        <w:rPr>
          <w:lang w:val="en-US"/>
        </w:rPr>
        <w:t>TDM for CSI-RS and SS block.</w:t>
      </w:r>
      <w:bookmarkEnd w:id="34"/>
      <w:bookmarkEnd w:id="35"/>
    </w:p>
    <w:p w14:paraId="12131E87" w14:textId="77777777" w:rsidR="00037725" w:rsidRPr="00037725" w:rsidRDefault="00037725" w:rsidP="00037725">
      <w:pPr>
        <w:pStyle w:val="Proposal"/>
        <w:numPr>
          <w:ilvl w:val="0"/>
          <w:numId w:val="0"/>
        </w:numPr>
        <w:rPr>
          <w:lang w:val="en-US"/>
        </w:rPr>
      </w:pPr>
    </w:p>
    <w:p w14:paraId="47552445" w14:textId="4488B51E" w:rsidR="00D1760B" w:rsidRDefault="00037725" w:rsidP="00037725">
      <w:pPr>
        <w:pStyle w:val="Heading2"/>
      </w:pPr>
      <w:bookmarkStart w:id="36" w:name="_Toc490132695"/>
      <w:bookmarkStart w:id="37" w:name="_Toc490212602"/>
      <w:bookmarkStart w:id="38" w:name="_Toc490212642"/>
      <w:bookmarkStart w:id="39" w:name="_Toc490244835"/>
      <w:r>
        <w:t>Detailed proposal for symbol allocation of the RS</w:t>
      </w:r>
      <w:bookmarkEnd w:id="36"/>
      <w:bookmarkEnd w:id="37"/>
      <w:bookmarkEnd w:id="38"/>
      <w:bookmarkEnd w:id="39"/>
    </w:p>
    <w:p w14:paraId="4B991132" w14:textId="2333C7AB" w:rsidR="00461435" w:rsidRPr="00461435" w:rsidRDefault="00461435" w:rsidP="00461435">
      <w:pPr>
        <w:rPr>
          <w:lang w:val="en-US"/>
        </w:rPr>
      </w:pPr>
      <w:r>
        <w:rPr>
          <w:lang w:val="en-US"/>
        </w:rPr>
        <w:fldChar w:fldCharType="begin"/>
      </w:r>
      <w:r>
        <w:rPr>
          <w:lang w:val="en-US"/>
        </w:rPr>
        <w:instrText xml:space="preserve"> REF _Ref490059444 \h </w:instrText>
      </w:r>
      <w:r>
        <w:rPr>
          <w:lang w:val="en-US"/>
        </w:rPr>
      </w:r>
      <w:r>
        <w:rPr>
          <w:lang w:val="en-US"/>
        </w:rPr>
        <w:fldChar w:fldCharType="separate"/>
      </w:r>
      <w:r w:rsidRPr="001B6332">
        <w:rPr>
          <w:lang w:val="en-US"/>
        </w:rPr>
        <w:t xml:space="preserve">Figure </w:t>
      </w:r>
      <w:r w:rsidRPr="001B6332">
        <w:rPr>
          <w:noProof/>
          <w:lang w:val="en-US"/>
        </w:rPr>
        <w:t>1</w:t>
      </w:r>
      <w:r>
        <w:rPr>
          <w:lang w:val="en-US"/>
        </w:rPr>
        <w:fldChar w:fldCharType="end"/>
      </w:r>
      <w:r>
        <w:rPr>
          <w:lang w:val="en-US"/>
        </w:rPr>
        <w:t xml:space="preserve"> shows a scenario with three symbols used for PDCCH, </w:t>
      </w:r>
      <w:r w:rsidR="001B6332">
        <w:rPr>
          <w:lang w:val="en-US"/>
        </w:rPr>
        <w:t>one</w:t>
      </w:r>
      <w:r>
        <w:rPr>
          <w:lang w:val="en-US"/>
        </w:rPr>
        <w:t xml:space="preserve"> DMRS, and the two possible SS block configurations. </w:t>
      </w:r>
    </w:p>
    <w:p w14:paraId="36419117" w14:textId="77777777" w:rsidR="00276668" w:rsidRDefault="00276668" w:rsidP="00276668">
      <w:pPr>
        <w:keepNext/>
      </w:pPr>
      <w:r w:rsidRPr="003155E7">
        <w:rPr>
          <w:noProof/>
          <w:lang w:val="en-US"/>
        </w:rPr>
        <w:drawing>
          <wp:inline distT="0" distB="0" distL="0" distR="0" wp14:anchorId="0C528EFE" wp14:editId="56446117">
            <wp:extent cx="5943600" cy="10918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091830"/>
                    </a:xfrm>
                    <a:prstGeom prst="rect">
                      <a:avLst/>
                    </a:prstGeom>
                    <a:noFill/>
                    <a:ln>
                      <a:noFill/>
                    </a:ln>
                  </pic:spPr>
                </pic:pic>
              </a:graphicData>
            </a:graphic>
          </wp:inline>
        </w:drawing>
      </w:r>
    </w:p>
    <w:p w14:paraId="37CAE363" w14:textId="6B63D84A" w:rsidR="00276668" w:rsidRPr="00276668" w:rsidRDefault="00276668" w:rsidP="00276668">
      <w:pPr>
        <w:pStyle w:val="Caption"/>
        <w:rPr>
          <w:lang w:val="en-US"/>
        </w:rPr>
      </w:pPr>
      <w:bookmarkStart w:id="40" w:name="_Ref490059444"/>
      <w:r w:rsidRPr="001B6332">
        <w:rPr>
          <w:lang w:val="en-US"/>
        </w:rPr>
        <w:t xml:space="preserve">Figure </w:t>
      </w:r>
      <w:r>
        <w:fldChar w:fldCharType="begin"/>
      </w:r>
      <w:r w:rsidRPr="001B6332">
        <w:rPr>
          <w:lang w:val="en-US"/>
        </w:rPr>
        <w:instrText xml:space="preserve"> SEQ Figure \* ARABIC </w:instrText>
      </w:r>
      <w:r>
        <w:fldChar w:fldCharType="separate"/>
      </w:r>
      <w:r w:rsidR="00D71F1E" w:rsidRPr="001B6332">
        <w:rPr>
          <w:noProof/>
          <w:lang w:val="en-US"/>
        </w:rPr>
        <w:t>1</w:t>
      </w:r>
      <w:r>
        <w:fldChar w:fldCharType="end"/>
      </w:r>
      <w:bookmarkEnd w:id="40"/>
      <w:r w:rsidRPr="001B6332">
        <w:rPr>
          <w:lang w:val="en-US"/>
        </w:rPr>
        <w:tab/>
        <w:t>Example of 14 symbol slot including SS block, and two-symbol DMRS</w:t>
      </w:r>
    </w:p>
    <w:p w14:paraId="4F2336BC" w14:textId="6EF0D08A" w:rsidR="00276668" w:rsidRPr="001B6332" w:rsidRDefault="00276668" w:rsidP="00276668">
      <w:pPr>
        <w:rPr>
          <w:lang w:val="en-US"/>
        </w:rPr>
      </w:pPr>
      <w:r w:rsidRPr="001B6332">
        <w:rPr>
          <w:lang w:val="en-US"/>
        </w:rPr>
        <w:t>For the additional DMRS we propose using symbols with index 9 and 10 for the case of two additional DMRS s</w:t>
      </w:r>
      <w:r w:rsidR="00263886" w:rsidRPr="001B6332">
        <w:rPr>
          <w:lang w:val="en-US"/>
        </w:rPr>
        <w:t xml:space="preserve">ymbols as further motivated in </w:t>
      </w:r>
      <w:r w:rsidR="00263886">
        <w:fldChar w:fldCharType="begin"/>
      </w:r>
      <w:r w:rsidR="00263886" w:rsidRPr="001B6332">
        <w:rPr>
          <w:lang w:val="en-US"/>
        </w:rPr>
        <w:instrText xml:space="preserve"> REF _Ref490208501 \n \h </w:instrText>
      </w:r>
      <w:r w:rsidR="00263886">
        <w:fldChar w:fldCharType="separate"/>
      </w:r>
      <w:r w:rsidR="00263886" w:rsidRPr="001B6332">
        <w:rPr>
          <w:lang w:val="en-US"/>
        </w:rPr>
        <w:t>[2]</w:t>
      </w:r>
      <w:r w:rsidR="00263886">
        <w:fldChar w:fldCharType="end"/>
      </w:r>
      <w:r w:rsidRPr="001B6332">
        <w:rPr>
          <w:lang w:val="en-US"/>
        </w:rPr>
        <w:t xml:space="preserve">.  </w:t>
      </w:r>
      <w:r w:rsidR="007F7E9F" w:rsidRPr="001B6332">
        <w:rPr>
          <w:lang w:val="en-US"/>
        </w:rPr>
        <w:t>In</w:t>
      </w:r>
      <w:r w:rsidR="00263886" w:rsidRPr="001B6332">
        <w:rPr>
          <w:lang w:val="en-US"/>
        </w:rPr>
        <w:t xml:space="preserve"> </w:t>
      </w:r>
      <w:r w:rsidR="00263886">
        <w:fldChar w:fldCharType="begin"/>
      </w:r>
      <w:r w:rsidR="00263886" w:rsidRPr="001B6332">
        <w:rPr>
          <w:lang w:val="en-US"/>
        </w:rPr>
        <w:instrText xml:space="preserve"> REF _Ref490208737 \n \h </w:instrText>
      </w:r>
      <w:r w:rsidR="00263886">
        <w:fldChar w:fldCharType="separate"/>
      </w:r>
      <w:r w:rsidR="00263886" w:rsidRPr="001B6332">
        <w:rPr>
          <w:lang w:val="en-US"/>
        </w:rPr>
        <w:t>[1]</w:t>
      </w:r>
      <w:r w:rsidR="00263886">
        <w:fldChar w:fldCharType="end"/>
      </w:r>
      <w:r w:rsidR="00263886" w:rsidRPr="001B6332">
        <w:rPr>
          <w:lang w:val="en-US"/>
        </w:rPr>
        <w:t xml:space="preserve"> </w:t>
      </w:r>
      <w:r w:rsidR="007F1A9D" w:rsidRPr="001B6332">
        <w:rPr>
          <w:lang w:val="en-US"/>
        </w:rPr>
        <w:t xml:space="preserve">we propose TRS to occupy a subset of symbols with index 5,8, and 13. </w:t>
      </w:r>
      <w:r w:rsidRPr="001B6332">
        <w:rPr>
          <w:lang w:val="en-US"/>
        </w:rPr>
        <w:t xml:space="preserve">A scenario with </w:t>
      </w:r>
      <w:r w:rsidR="00D76B95" w:rsidRPr="001B6332">
        <w:rPr>
          <w:lang w:val="en-US"/>
        </w:rPr>
        <w:t xml:space="preserve">three symbol PDCCH, </w:t>
      </w:r>
      <w:r w:rsidRPr="001B6332">
        <w:rPr>
          <w:lang w:val="en-US"/>
        </w:rPr>
        <w:t>two front loaded, and two additional DMRS</w:t>
      </w:r>
      <w:r w:rsidR="00461435" w:rsidRPr="001B6332">
        <w:rPr>
          <w:lang w:val="en-US"/>
        </w:rPr>
        <w:t xml:space="preserve"> and TRS</w:t>
      </w:r>
      <w:r w:rsidRPr="001B6332">
        <w:rPr>
          <w:lang w:val="en-US"/>
        </w:rPr>
        <w:t xml:space="preserve"> is illustrated in</w:t>
      </w:r>
      <w:r w:rsidR="00461435" w:rsidRPr="001B6332">
        <w:rPr>
          <w:lang w:val="en-US"/>
        </w:rPr>
        <w:t xml:space="preserve"> </w:t>
      </w:r>
      <w:r w:rsidR="00992E84">
        <w:fldChar w:fldCharType="begin"/>
      </w:r>
      <w:r w:rsidR="00992E84" w:rsidRPr="001B6332">
        <w:rPr>
          <w:lang w:val="en-US"/>
        </w:rPr>
        <w:instrText xml:space="preserve"> REF _Ref490132621 \h </w:instrText>
      </w:r>
      <w:r w:rsidR="00992E84">
        <w:fldChar w:fldCharType="separate"/>
      </w:r>
      <w:r w:rsidR="00992E84" w:rsidRPr="001B6332">
        <w:rPr>
          <w:lang w:val="en-US"/>
        </w:rPr>
        <w:t xml:space="preserve">Figure </w:t>
      </w:r>
      <w:r w:rsidR="00992E84" w:rsidRPr="001B6332">
        <w:rPr>
          <w:noProof/>
          <w:lang w:val="en-US"/>
        </w:rPr>
        <w:t>2</w:t>
      </w:r>
      <w:r w:rsidR="00992E84">
        <w:fldChar w:fldCharType="end"/>
      </w:r>
      <w:r w:rsidR="00992E84" w:rsidRPr="001B6332">
        <w:rPr>
          <w:lang w:val="en-US"/>
        </w:rPr>
        <w:t xml:space="preserve"> </w:t>
      </w:r>
      <w:r w:rsidR="00461435" w:rsidRPr="001B6332">
        <w:rPr>
          <w:lang w:val="en-US"/>
        </w:rPr>
        <w:t>(according to Ericsson proposals</w:t>
      </w:r>
      <w:r w:rsidR="006C63E1" w:rsidRPr="001B6332">
        <w:rPr>
          <w:lang w:val="en-US"/>
        </w:rPr>
        <w:t xml:space="preserve"> for DMRS and TRS</w:t>
      </w:r>
      <w:r w:rsidR="00461435" w:rsidRPr="001B6332">
        <w:rPr>
          <w:lang w:val="en-US"/>
        </w:rPr>
        <w:t>)</w:t>
      </w:r>
      <w:r w:rsidRPr="001B6332">
        <w:rPr>
          <w:lang w:val="en-US"/>
        </w:rPr>
        <w:t xml:space="preserve">. </w:t>
      </w:r>
    </w:p>
    <w:p w14:paraId="4F9547A6" w14:textId="737697E6" w:rsidR="00276668" w:rsidRDefault="00737195" w:rsidP="00276668">
      <w:pPr>
        <w:keepNext/>
      </w:pPr>
      <w:r w:rsidRPr="00737195">
        <w:rPr>
          <w:noProof/>
          <w:lang w:val="en-US"/>
        </w:rPr>
        <w:lastRenderedPageBreak/>
        <w:drawing>
          <wp:inline distT="0" distB="0" distL="0" distR="0" wp14:anchorId="29320966" wp14:editId="3FC4B7AB">
            <wp:extent cx="5943600" cy="416188"/>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16188"/>
                    </a:xfrm>
                    <a:prstGeom prst="rect">
                      <a:avLst/>
                    </a:prstGeom>
                    <a:noFill/>
                    <a:ln>
                      <a:noFill/>
                    </a:ln>
                  </pic:spPr>
                </pic:pic>
              </a:graphicData>
            </a:graphic>
          </wp:inline>
        </w:drawing>
      </w:r>
    </w:p>
    <w:p w14:paraId="7FA2A23D" w14:textId="329CAC7B" w:rsidR="00276668" w:rsidRPr="001B6332" w:rsidRDefault="00276668" w:rsidP="00276668">
      <w:pPr>
        <w:pStyle w:val="Caption"/>
        <w:rPr>
          <w:lang w:val="en-US"/>
        </w:rPr>
      </w:pPr>
      <w:bookmarkStart w:id="41" w:name="_Ref490132621"/>
      <w:r w:rsidRPr="001B6332">
        <w:rPr>
          <w:lang w:val="en-US"/>
        </w:rPr>
        <w:t xml:space="preserve">Figure </w:t>
      </w:r>
      <w:r>
        <w:fldChar w:fldCharType="begin"/>
      </w:r>
      <w:r w:rsidRPr="001B6332">
        <w:rPr>
          <w:lang w:val="en-US"/>
        </w:rPr>
        <w:instrText xml:space="preserve"> SEQ Figure \* ARABIC </w:instrText>
      </w:r>
      <w:r>
        <w:fldChar w:fldCharType="separate"/>
      </w:r>
      <w:r w:rsidR="00D71F1E" w:rsidRPr="001B6332">
        <w:rPr>
          <w:noProof/>
          <w:lang w:val="en-US"/>
        </w:rPr>
        <w:t>2</w:t>
      </w:r>
      <w:r>
        <w:fldChar w:fldCharType="end"/>
      </w:r>
      <w:bookmarkEnd w:id="41"/>
      <w:r w:rsidRPr="001B6332">
        <w:rPr>
          <w:lang w:val="en-US"/>
        </w:rPr>
        <w:tab/>
      </w:r>
      <w:r w:rsidR="00263886" w:rsidRPr="001B6332">
        <w:rPr>
          <w:lang w:val="en-US"/>
        </w:rPr>
        <w:t>P</w:t>
      </w:r>
      <w:r w:rsidRPr="001B6332">
        <w:rPr>
          <w:lang w:val="en-US"/>
        </w:rPr>
        <w:t>lacement of DMRS</w:t>
      </w:r>
      <w:r w:rsidR="00737195" w:rsidRPr="001B6332">
        <w:rPr>
          <w:lang w:val="en-US"/>
        </w:rPr>
        <w:t xml:space="preserve"> and TRS</w:t>
      </w:r>
      <w:r w:rsidRPr="001B6332">
        <w:rPr>
          <w:lang w:val="en-US"/>
        </w:rPr>
        <w:t xml:space="preserve"> symbols in 14 symbol slot</w:t>
      </w:r>
      <w:r w:rsidR="00263886" w:rsidRPr="001B6332">
        <w:rPr>
          <w:lang w:val="en-US"/>
        </w:rPr>
        <w:t xml:space="preserve"> as proposed in </w:t>
      </w:r>
      <w:r w:rsidR="00263886">
        <w:fldChar w:fldCharType="begin"/>
      </w:r>
      <w:r w:rsidR="00263886" w:rsidRPr="001B6332">
        <w:rPr>
          <w:lang w:val="en-US"/>
        </w:rPr>
        <w:instrText xml:space="preserve"> REF _Ref490208501 \n \h </w:instrText>
      </w:r>
      <w:r w:rsidR="00263886">
        <w:fldChar w:fldCharType="separate"/>
      </w:r>
      <w:r w:rsidR="00263886" w:rsidRPr="001B6332">
        <w:rPr>
          <w:lang w:val="en-US"/>
        </w:rPr>
        <w:t>[2]</w:t>
      </w:r>
      <w:r w:rsidR="00263886">
        <w:fldChar w:fldCharType="end"/>
      </w:r>
      <w:r w:rsidR="00263886" w:rsidRPr="001B6332">
        <w:rPr>
          <w:lang w:val="en-US"/>
        </w:rPr>
        <w:t xml:space="preserve">and </w:t>
      </w:r>
      <w:r w:rsidR="00263886">
        <w:fldChar w:fldCharType="begin"/>
      </w:r>
      <w:r w:rsidR="00263886" w:rsidRPr="001B6332">
        <w:rPr>
          <w:lang w:val="en-US"/>
        </w:rPr>
        <w:instrText xml:space="preserve"> REF _Ref490208737 \n \h </w:instrText>
      </w:r>
      <w:r w:rsidR="00263886">
        <w:fldChar w:fldCharType="separate"/>
      </w:r>
      <w:r w:rsidR="00263886" w:rsidRPr="001B6332">
        <w:rPr>
          <w:lang w:val="en-US"/>
        </w:rPr>
        <w:t>[1]</w:t>
      </w:r>
      <w:r w:rsidR="00263886">
        <w:fldChar w:fldCharType="end"/>
      </w:r>
    </w:p>
    <w:p w14:paraId="5CC0376A" w14:textId="7A16B5F7" w:rsidR="007F1A9D" w:rsidRDefault="00276668" w:rsidP="004C0634">
      <w:r w:rsidRPr="001B6332">
        <w:rPr>
          <w:lang w:val="en-US"/>
        </w:rPr>
        <w:t>This makes it possible to have four adjacent symbols carrying CSI-RS on symbols with index (5,6,7,8) without FDM with DMRS.</w:t>
      </w:r>
      <w:r w:rsidR="00737195" w:rsidRPr="001B6332">
        <w:rPr>
          <w:lang w:val="en-US"/>
        </w:rPr>
        <w:t xml:space="preserve"> Having adjacent CSI-RS symbols is beneficial for channel estimation performance </w:t>
      </w:r>
      <w:r w:rsidR="004C53DD" w:rsidRPr="001B6332">
        <w:rPr>
          <w:lang w:val="en-US"/>
        </w:rPr>
        <w:t xml:space="preserve">as discussed further in </w:t>
      </w:r>
      <w:r w:rsidR="004C53DD">
        <w:fldChar w:fldCharType="begin"/>
      </w:r>
      <w:r w:rsidR="004C53DD" w:rsidRPr="001B6332">
        <w:rPr>
          <w:lang w:val="en-US"/>
        </w:rPr>
        <w:instrText xml:space="preserve"> REF _Ref490211992 \n \h </w:instrText>
      </w:r>
      <w:r w:rsidR="004C53DD">
        <w:fldChar w:fldCharType="separate"/>
      </w:r>
      <w:r w:rsidR="004C53DD" w:rsidRPr="001B6332">
        <w:rPr>
          <w:lang w:val="en-US"/>
        </w:rPr>
        <w:t>[4]</w:t>
      </w:r>
      <w:r w:rsidR="004C53DD">
        <w:fldChar w:fldCharType="end"/>
      </w:r>
      <w:r w:rsidR="00737195" w:rsidRPr="001B6332">
        <w:rPr>
          <w:lang w:val="en-US"/>
        </w:rPr>
        <w:t xml:space="preserve">. For the N=2 symbol CSI-RS we propose using symbols with index (6,7). This has the advantage of not overlapping with any of the SS block placements </w:t>
      </w:r>
      <w:r w:rsidR="00461435" w:rsidRPr="001B6332">
        <w:rPr>
          <w:lang w:val="en-US"/>
        </w:rPr>
        <w:t>while</w:t>
      </w:r>
      <w:r w:rsidR="00737195" w:rsidRPr="001B6332">
        <w:rPr>
          <w:lang w:val="en-US"/>
        </w:rPr>
        <w:t xml:space="preserve"> also being a subset of the symbols proposed for four symbol CSI-RS. For single symbol CSI-RS we propose using symbol with index 6.</w:t>
      </w:r>
      <w:r w:rsidR="00EB4494" w:rsidRPr="001B6332">
        <w:rPr>
          <w:lang w:val="en-US"/>
        </w:rPr>
        <w:t xml:space="preserve"> </w:t>
      </w:r>
      <w:r w:rsidR="00D76B95" w:rsidRPr="001B6332">
        <w:rPr>
          <w:lang w:val="en-US"/>
        </w:rPr>
        <w:t>We propose to place CSI-RS in these symbols irrespective of the size of the PDCCH region</w:t>
      </w:r>
      <w:r w:rsidR="00992E84" w:rsidRPr="001B6332">
        <w:rPr>
          <w:lang w:val="en-US"/>
        </w:rPr>
        <w:t xml:space="preserve"> and the DMRS configuration</w:t>
      </w:r>
      <w:r w:rsidR="00D76B95" w:rsidRPr="001B6332">
        <w:rPr>
          <w:lang w:val="en-US"/>
        </w:rPr>
        <w:t>.</w:t>
      </w:r>
      <w:r w:rsidR="004C0634" w:rsidRPr="001B6332">
        <w:rPr>
          <w:lang w:val="en-US"/>
        </w:rPr>
        <w:t xml:space="preserve"> In order to support CSI-RS in uplink heavy subframes with no PDSCH we propose s</w:t>
      </w:r>
      <w:r w:rsidR="005F746C" w:rsidRPr="001B6332">
        <w:rPr>
          <w:lang w:val="en-US"/>
        </w:rPr>
        <w:t>tudy</w:t>
      </w:r>
      <w:r w:rsidR="004C0634" w:rsidRPr="001B6332">
        <w:rPr>
          <w:lang w:val="en-US"/>
        </w:rPr>
        <w:t>ing</w:t>
      </w:r>
      <w:r w:rsidR="005F746C" w:rsidRPr="001B6332">
        <w:rPr>
          <w:lang w:val="en-US"/>
        </w:rPr>
        <w:t xml:space="preserve"> mapping CSI-RS to symbols with index 3,4,5,6 in slots with no PDSCH</w:t>
      </w:r>
      <w:r w:rsidR="004C0634" w:rsidRPr="001B6332">
        <w:rPr>
          <w:lang w:val="en-US"/>
        </w:rPr>
        <w:t>.</w:t>
      </w:r>
      <w:r w:rsidR="004C53DD" w:rsidRPr="001B6332">
        <w:rPr>
          <w:lang w:val="en-US"/>
        </w:rPr>
        <w:t xml:space="preserve"> We furthermore propose a pairwise adjacent four symbol CSI-RS design</w:t>
      </w:r>
      <w:r w:rsidR="004806AE" w:rsidRPr="001B6332">
        <w:rPr>
          <w:lang w:val="en-US"/>
        </w:rPr>
        <w:t xml:space="preserve"> in symbols with index 6,7,11,12.</w:t>
      </w:r>
      <w:r w:rsidR="00D71F1E" w:rsidRPr="001B6332">
        <w:rPr>
          <w:lang w:val="en-US"/>
        </w:rPr>
        <w:t xml:space="preserve"> </w:t>
      </w:r>
      <w:r w:rsidR="00D71F1E">
        <w:fldChar w:fldCharType="begin"/>
      </w:r>
      <w:r w:rsidR="00D71F1E" w:rsidRPr="001B6332">
        <w:rPr>
          <w:lang w:val="en-US"/>
        </w:rPr>
        <w:instrText xml:space="preserve"> REF _Ref490216853 \h </w:instrText>
      </w:r>
      <w:r w:rsidR="00D71F1E">
        <w:fldChar w:fldCharType="separate"/>
      </w:r>
      <w:proofErr w:type="spellStart"/>
      <w:r w:rsidR="00D71F1E">
        <w:t>Figure</w:t>
      </w:r>
      <w:proofErr w:type="spellEnd"/>
      <w:r w:rsidR="00D71F1E">
        <w:t xml:space="preserve"> </w:t>
      </w:r>
      <w:r w:rsidR="00D71F1E">
        <w:rPr>
          <w:noProof/>
        </w:rPr>
        <w:t>3</w:t>
      </w:r>
      <w:r w:rsidR="00D71F1E">
        <w:fldChar w:fldCharType="end"/>
      </w:r>
      <w:r w:rsidR="00D71F1E">
        <w:t xml:space="preserve"> </w:t>
      </w:r>
      <w:proofErr w:type="spellStart"/>
      <w:r w:rsidR="00D71F1E">
        <w:t>illustrates</w:t>
      </w:r>
      <w:proofErr w:type="spellEnd"/>
      <w:r w:rsidR="00D71F1E">
        <w:t xml:space="preserve"> the </w:t>
      </w:r>
      <w:proofErr w:type="spellStart"/>
      <w:r w:rsidR="00D71F1E">
        <w:t>proposed</w:t>
      </w:r>
      <w:proofErr w:type="spellEnd"/>
      <w:r w:rsidR="00D71F1E">
        <w:t xml:space="preserve"> CSI-RS placements.</w:t>
      </w:r>
      <w:bookmarkStart w:id="42" w:name="_GoBack"/>
      <w:bookmarkEnd w:id="42"/>
    </w:p>
    <w:p w14:paraId="12CB39BA" w14:textId="0EF4AC1E" w:rsidR="00D71F1E" w:rsidRDefault="009F63AD" w:rsidP="00D71F1E">
      <w:pPr>
        <w:keepNext/>
      </w:pPr>
      <w:r w:rsidRPr="009F63AD">
        <w:rPr>
          <w:noProof/>
          <w:lang w:val="en-US"/>
        </w:rPr>
        <w:drawing>
          <wp:inline distT="0" distB="0" distL="0" distR="0" wp14:anchorId="61583A15" wp14:editId="7F715D45">
            <wp:extent cx="5943600" cy="64159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641599"/>
                    </a:xfrm>
                    <a:prstGeom prst="rect">
                      <a:avLst/>
                    </a:prstGeom>
                    <a:noFill/>
                    <a:ln>
                      <a:noFill/>
                    </a:ln>
                  </pic:spPr>
                </pic:pic>
              </a:graphicData>
            </a:graphic>
          </wp:inline>
        </w:drawing>
      </w:r>
    </w:p>
    <w:p w14:paraId="7690061A" w14:textId="62BB901C" w:rsidR="00D71F1E" w:rsidRPr="001B6332" w:rsidRDefault="00D71F1E" w:rsidP="00D71F1E">
      <w:pPr>
        <w:pStyle w:val="Caption"/>
        <w:rPr>
          <w:lang w:val="en-US"/>
        </w:rPr>
      </w:pPr>
      <w:bookmarkStart w:id="43" w:name="_Ref490216853"/>
      <w:r w:rsidRPr="001B6332">
        <w:rPr>
          <w:lang w:val="en-US"/>
        </w:rPr>
        <w:t xml:space="preserve">Figure </w:t>
      </w:r>
      <w:r>
        <w:fldChar w:fldCharType="begin"/>
      </w:r>
      <w:r w:rsidRPr="001B6332">
        <w:rPr>
          <w:lang w:val="en-US"/>
        </w:rPr>
        <w:instrText xml:space="preserve"> SEQ Figure \* ARABIC </w:instrText>
      </w:r>
      <w:r>
        <w:fldChar w:fldCharType="separate"/>
      </w:r>
      <w:r w:rsidRPr="001B6332">
        <w:rPr>
          <w:noProof/>
          <w:lang w:val="en-US"/>
        </w:rPr>
        <w:t>3</w:t>
      </w:r>
      <w:r>
        <w:fldChar w:fldCharType="end"/>
      </w:r>
      <w:bookmarkEnd w:id="43"/>
      <w:r w:rsidRPr="001B6332">
        <w:rPr>
          <w:lang w:val="en-US"/>
        </w:rPr>
        <w:tab/>
        <w:t>Proposed alternatives for CSI-RS symbol allocations</w:t>
      </w:r>
    </w:p>
    <w:p w14:paraId="56327F3C" w14:textId="77777777" w:rsidR="00C01F33" w:rsidRPr="00CE0424" w:rsidRDefault="00C01F33" w:rsidP="003A0E41">
      <w:pPr>
        <w:pStyle w:val="Heading1"/>
      </w:pPr>
      <w:bookmarkStart w:id="44" w:name="_Toc485404345"/>
      <w:bookmarkStart w:id="45" w:name="_Toc485404417"/>
      <w:bookmarkStart w:id="46" w:name="_Toc485407920"/>
      <w:bookmarkStart w:id="47" w:name="_Toc490132697"/>
      <w:bookmarkStart w:id="48" w:name="_Toc490212603"/>
      <w:bookmarkStart w:id="49" w:name="_Toc490212643"/>
      <w:bookmarkStart w:id="50" w:name="_Toc490244836"/>
      <w:r w:rsidRPr="00CE0424">
        <w:t>Conclusion</w:t>
      </w:r>
      <w:r w:rsidR="00AE2FEB">
        <w:t>s</w:t>
      </w:r>
      <w:bookmarkEnd w:id="44"/>
      <w:bookmarkEnd w:id="45"/>
      <w:bookmarkEnd w:id="46"/>
      <w:bookmarkEnd w:id="47"/>
      <w:bookmarkEnd w:id="48"/>
      <w:bookmarkEnd w:id="49"/>
      <w:bookmarkEnd w:id="50"/>
    </w:p>
    <w:p w14:paraId="1549F6B2" w14:textId="6C316A3D" w:rsidR="00A474A5" w:rsidRPr="001B6332" w:rsidRDefault="00A474A5" w:rsidP="00A474A5">
      <w:pPr>
        <w:pStyle w:val="BodyText"/>
        <w:rPr>
          <w:lang w:val="en-US"/>
        </w:rPr>
      </w:pPr>
      <w:r w:rsidRPr="001B6332">
        <w:rPr>
          <w:lang w:val="en-US"/>
        </w:rPr>
        <w:t>In this contribution we made the foll</w:t>
      </w:r>
      <w:r w:rsidR="0017783B" w:rsidRPr="001B6332">
        <w:rPr>
          <w:lang w:val="en-US"/>
        </w:rPr>
        <w:t>owing observation</w:t>
      </w:r>
      <w:r w:rsidRPr="001B6332">
        <w:rPr>
          <w:lang w:val="en-US"/>
        </w:rPr>
        <w:t>:</w:t>
      </w:r>
    </w:p>
    <w:p w14:paraId="2E715017" w14:textId="1A2A9741" w:rsidR="0017783B" w:rsidRDefault="00912098" w:rsidP="0017783B">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\o "1-3" \n \h \z \t "Observation;1" </w:instrText>
      </w:r>
      <w:r>
        <w:rPr>
          <w:b w:val="0"/>
        </w:rPr>
        <w:fldChar w:fldCharType="separate"/>
      </w:r>
    </w:p>
    <w:p w14:paraId="4C1A43EB" w14:textId="4CB6D1C8" w:rsidR="0017783B" w:rsidRDefault="009F24FC">
      <w:pPr>
        <w:pStyle w:val="TOC1"/>
        <w:rPr>
          <w:rFonts w:asciiTheme="minorHAnsi" w:eastAsiaTheme="minorEastAsia" w:hAnsiTheme="minorHAnsi" w:cstheme="minorBidi"/>
          <w:b w:val="0"/>
          <w:sz w:val="22"/>
          <w:lang w:eastAsia="en-US"/>
        </w:rPr>
      </w:pPr>
      <w:hyperlink w:anchor="_Toc490212601" w:history="1">
        <w:r w:rsidR="0017783B" w:rsidRPr="0025667A">
          <w:rPr>
            <w:rStyle w:val="Hyperlink"/>
          </w:rPr>
          <w:t>Observation 1</w:t>
        </w:r>
        <w:r w:rsidR="0017783B">
          <w:rPr>
            <w:rFonts w:asciiTheme="minorHAnsi" w:eastAsiaTheme="minorEastAsia" w:hAnsiTheme="minorHAnsi" w:cstheme="minorBidi"/>
            <w:b w:val="0"/>
            <w:sz w:val="22"/>
            <w:lang w:eastAsia="en-US"/>
          </w:rPr>
          <w:tab/>
        </w:r>
        <w:r w:rsidR="0017783B" w:rsidRPr="0025667A">
          <w:rPr>
            <w:rStyle w:val="Hyperlink"/>
          </w:rPr>
          <w:t>DMRS and PTRS are required for demodulating data. Reducing density of DMRS, or puncturing to make room for another RS will lead to reduced spectral efficiency of the associated data transmission, provided DMRS density is already matched to the scenario.</w:t>
        </w:r>
      </w:hyperlink>
    </w:p>
    <w:p w14:paraId="267214F0" w14:textId="2597E5CD" w:rsidR="000B6372" w:rsidRDefault="00912098" w:rsidP="00A474A5">
      <w:pPr>
        <w:pStyle w:val="BodyText"/>
      </w:pPr>
      <w:r>
        <w:rPr>
          <w:b/>
          <w:noProof/>
          <w:lang w:val="en-US"/>
        </w:rPr>
        <w:fldChar w:fldCharType="end"/>
      </w:r>
    </w:p>
    <w:p w14:paraId="755C318B" w14:textId="77777777" w:rsidR="00B658B4" w:rsidRPr="001B6332" w:rsidRDefault="00A474A5" w:rsidP="0017783B">
      <w:pPr>
        <w:pStyle w:val="BodyText"/>
        <w:rPr>
          <w:noProof/>
          <w:lang w:val="en-US"/>
        </w:rPr>
      </w:pPr>
      <w:r w:rsidRPr="001B6332">
        <w:rPr>
          <w:lang w:val="en-US"/>
        </w:rPr>
        <w:t>Based on the discussion in this contribution we propose the following:</w:t>
      </w:r>
      <w:r w:rsidR="004E2D12">
        <w:fldChar w:fldCharType="begin"/>
      </w:r>
      <w:r w:rsidR="004E2D12" w:rsidRPr="001B6332">
        <w:rPr>
          <w:lang w:val="en-US"/>
        </w:rPr>
        <w:instrText xml:space="preserve"> TOC \o "1-3" \n \h \z \t "Proposal;1" </w:instrText>
      </w:r>
      <w:r w:rsidR="004E2D12">
        <w:fldChar w:fldCharType="separate"/>
      </w:r>
    </w:p>
    <w:p w14:paraId="5FAFFDAC" w14:textId="1ED1BA13" w:rsidR="00B658B4" w:rsidRDefault="009F24FC">
      <w:pPr>
        <w:pStyle w:val="TOC1"/>
        <w:rPr>
          <w:rFonts w:asciiTheme="minorHAnsi" w:eastAsiaTheme="minorEastAsia" w:hAnsiTheme="minorHAnsi" w:cstheme="minorBidi"/>
          <w:b w:val="0"/>
          <w:sz w:val="22"/>
          <w:lang w:eastAsia="en-US"/>
        </w:rPr>
      </w:pPr>
      <w:hyperlink w:anchor="_Toc490244830" w:history="1">
        <w:r w:rsidR="00B658B4" w:rsidRPr="00723EF3">
          <w:rPr>
            <w:rStyle w:val="Hyperlink"/>
          </w:rPr>
          <w:t>Proposal 1</w:t>
        </w:r>
        <w:r w:rsidR="00B658B4">
          <w:rPr>
            <w:rFonts w:asciiTheme="minorHAnsi" w:eastAsiaTheme="minorEastAsia" w:hAnsiTheme="minorHAnsi" w:cstheme="minorBidi"/>
            <w:b w:val="0"/>
            <w:sz w:val="22"/>
            <w:lang w:eastAsia="en-US"/>
          </w:rPr>
          <w:tab/>
        </w:r>
        <w:r w:rsidR="00B658B4" w:rsidRPr="00723EF3">
          <w:rPr>
            <w:rStyle w:val="Hyperlink"/>
          </w:rPr>
          <w:t>DMRS should have precedence over all other RS.</w:t>
        </w:r>
      </w:hyperlink>
    </w:p>
    <w:p w14:paraId="7DA39190" w14:textId="0D3E6426" w:rsidR="00B658B4" w:rsidRDefault="009F24FC">
      <w:pPr>
        <w:pStyle w:val="TOC1"/>
        <w:rPr>
          <w:rFonts w:asciiTheme="minorHAnsi" w:eastAsiaTheme="minorEastAsia" w:hAnsiTheme="minorHAnsi" w:cstheme="minorBidi"/>
          <w:b w:val="0"/>
          <w:sz w:val="22"/>
          <w:lang w:eastAsia="en-US"/>
        </w:rPr>
      </w:pPr>
      <w:hyperlink w:anchor="_Toc490244831" w:history="1">
        <w:r w:rsidR="00B658B4" w:rsidRPr="00723EF3">
          <w:rPr>
            <w:rStyle w:val="Hyperlink"/>
          </w:rPr>
          <w:t>Proposal 2</w:t>
        </w:r>
        <w:r w:rsidR="00B658B4">
          <w:rPr>
            <w:rFonts w:asciiTheme="minorHAnsi" w:eastAsiaTheme="minorEastAsia" w:hAnsiTheme="minorHAnsi" w:cstheme="minorBidi"/>
            <w:b w:val="0"/>
            <w:sz w:val="22"/>
            <w:lang w:eastAsia="en-US"/>
          </w:rPr>
          <w:tab/>
        </w:r>
        <w:r w:rsidR="00B658B4" w:rsidRPr="00723EF3">
          <w:rPr>
            <w:rStyle w:val="Hyperlink"/>
          </w:rPr>
          <w:t>DMRS and PTRS are TDM. PTRS can be FDM with any other RS that is also FDM with data, such as CSI-RS.</w:t>
        </w:r>
      </w:hyperlink>
    </w:p>
    <w:p w14:paraId="0714389A" w14:textId="3BB7A64C" w:rsidR="00B658B4" w:rsidRDefault="009F24FC">
      <w:pPr>
        <w:pStyle w:val="TOC1"/>
        <w:rPr>
          <w:rFonts w:asciiTheme="minorHAnsi" w:eastAsiaTheme="minorEastAsia" w:hAnsiTheme="minorHAnsi" w:cstheme="minorBidi"/>
          <w:b w:val="0"/>
          <w:sz w:val="22"/>
          <w:lang w:eastAsia="en-US"/>
        </w:rPr>
      </w:pPr>
      <w:hyperlink w:anchor="_Toc490244832" w:history="1">
        <w:r w:rsidR="00B658B4" w:rsidRPr="00723EF3">
          <w:rPr>
            <w:rStyle w:val="Hyperlink"/>
          </w:rPr>
          <w:t>Proposal 3</w:t>
        </w:r>
        <w:r w:rsidR="00B658B4">
          <w:rPr>
            <w:rFonts w:asciiTheme="minorHAnsi" w:eastAsiaTheme="minorEastAsia" w:hAnsiTheme="minorHAnsi" w:cstheme="minorBidi"/>
            <w:b w:val="0"/>
            <w:sz w:val="22"/>
            <w:lang w:eastAsia="en-US"/>
          </w:rPr>
          <w:tab/>
        </w:r>
        <w:r w:rsidR="00B658B4" w:rsidRPr="00723EF3">
          <w:rPr>
            <w:rStyle w:val="Hyperlink"/>
          </w:rPr>
          <w:t>The UE is not expected to be configured with NZP-CSI-RS in OFDM symbols for which it is configured to receive DMRS</w:t>
        </w:r>
      </w:hyperlink>
    </w:p>
    <w:p w14:paraId="2DCC2604" w14:textId="5DB11858" w:rsidR="00B658B4" w:rsidRDefault="009F24FC">
      <w:pPr>
        <w:pStyle w:val="TOC1"/>
        <w:rPr>
          <w:rFonts w:asciiTheme="minorHAnsi" w:eastAsiaTheme="minorEastAsia" w:hAnsiTheme="minorHAnsi" w:cstheme="minorBidi"/>
          <w:b w:val="0"/>
          <w:sz w:val="22"/>
          <w:lang w:eastAsia="en-US"/>
        </w:rPr>
      </w:pPr>
      <w:hyperlink w:anchor="_Toc490244833" w:history="1">
        <w:r w:rsidR="00B658B4" w:rsidRPr="00723EF3">
          <w:rPr>
            <w:rStyle w:val="Hyperlink"/>
          </w:rPr>
          <w:t>Proposal 4</w:t>
        </w:r>
        <w:r w:rsidR="00B658B4">
          <w:rPr>
            <w:rFonts w:asciiTheme="minorHAnsi" w:eastAsiaTheme="minorEastAsia" w:hAnsiTheme="minorHAnsi" w:cstheme="minorBidi"/>
            <w:b w:val="0"/>
            <w:sz w:val="22"/>
            <w:lang w:eastAsia="en-US"/>
          </w:rPr>
          <w:tab/>
        </w:r>
        <w:r w:rsidR="00B658B4" w:rsidRPr="00723EF3">
          <w:rPr>
            <w:rStyle w:val="Hyperlink"/>
          </w:rPr>
          <w:t>Design CSI-RS to allow for FDM with TRS in a PRB.</w:t>
        </w:r>
      </w:hyperlink>
    </w:p>
    <w:p w14:paraId="0BDB3887" w14:textId="0CBCFA32" w:rsidR="00B658B4" w:rsidRDefault="009F24FC">
      <w:pPr>
        <w:pStyle w:val="TOC1"/>
        <w:rPr>
          <w:rFonts w:asciiTheme="minorHAnsi" w:eastAsiaTheme="minorEastAsia" w:hAnsiTheme="minorHAnsi" w:cstheme="minorBidi"/>
          <w:b w:val="0"/>
          <w:sz w:val="22"/>
          <w:lang w:eastAsia="en-US"/>
        </w:rPr>
      </w:pPr>
      <w:hyperlink w:anchor="_Toc490244834" w:history="1">
        <w:r w:rsidR="00B658B4" w:rsidRPr="00723EF3">
          <w:rPr>
            <w:rStyle w:val="Hyperlink"/>
            <w:lang w:val="en-US"/>
          </w:rPr>
          <w:t>Proposal 5</w:t>
        </w:r>
        <w:r w:rsidR="00B658B4">
          <w:rPr>
            <w:rFonts w:asciiTheme="minorHAnsi" w:eastAsiaTheme="minorEastAsia" w:hAnsiTheme="minorHAnsi" w:cstheme="minorBidi"/>
            <w:b w:val="0"/>
            <w:sz w:val="22"/>
            <w:lang w:eastAsia="en-US"/>
          </w:rPr>
          <w:tab/>
        </w:r>
        <w:r w:rsidR="00B658B4" w:rsidRPr="00723EF3">
          <w:rPr>
            <w:rStyle w:val="Hyperlink"/>
            <w:lang w:val="en-US"/>
          </w:rPr>
          <w:t>Assume TDM for CSI-RS and SS block.</w:t>
        </w:r>
      </w:hyperlink>
    </w:p>
    <w:p w14:paraId="7DE14B4E" w14:textId="2DC72F04" w:rsidR="000B6372" w:rsidRDefault="004E2D12" w:rsidP="00A474A5">
      <w:pPr>
        <w:pStyle w:val="BodyText"/>
      </w:pPr>
      <w:r>
        <w:fldChar w:fldCharType="end"/>
      </w:r>
    </w:p>
    <w:p w14:paraId="5B3C850D" w14:textId="77777777" w:rsidR="00F507D1" w:rsidRPr="00CE0424" w:rsidRDefault="00F507D1" w:rsidP="00CE0424">
      <w:pPr>
        <w:pStyle w:val="Heading1"/>
      </w:pPr>
      <w:bookmarkStart w:id="51" w:name="_In-sequence_SDU_delivery"/>
      <w:bookmarkStart w:id="52" w:name="_Toc485404346"/>
      <w:bookmarkStart w:id="53" w:name="_Toc485404418"/>
      <w:bookmarkStart w:id="54" w:name="_Toc485407921"/>
      <w:bookmarkStart w:id="55" w:name="_Toc490132698"/>
      <w:bookmarkStart w:id="56" w:name="_Toc490212604"/>
      <w:bookmarkStart w:id="57" w:name="_Toc490212644"/>
      <w:bookmarkStart w:id="58" w:name="_Toc490244837"/>
      <w:bookmarkEnd w:id="51"/>
      <w:r w:rsidRPr="00CE0424">
        <w:lastRenderedPageBreak/>
        <w:t>References</w:t>
      </w:r>
      <w:bookmarkEnd w:id="52"/>
      <w:bookmarkEnd w:id="53"/>
      <w:bookmarkEnd w:id="54"/>
      <w:bookmarkEnd w:id="55"/>
      <w:bookmarkEnd w:id="56"/>
      <w:bookmarkEnd w:id="57"/>
      <w:bookmarkEnd w:id="58"/>
    </w:p>
    <w:p w14:paraId="3C9A7D43" w14:textId="77777777" w:rsidR="00E93F07" w:rsidRPr="001B6332" w:rsidRDefault="00E93F07" w:rsidP="00E93F07">
      <w:pPr>
        <w:pStyle w:val="Reference"/>
        <w:rPr>
          <w:lang w:val="en-US"/>
        </w:rPr>
      </w:pPr>
      <w:bookmarkStart w:id="59" w:name="_Ref490208737"/>
      <w:r w:rsidRPr="001B6332">
        <w:rPr>
          <w:lang w:val="en-US"/>
        </w:rPr>
        <w:t>R1-1714317, “On time and frequency tracking of the channel”, Ericsson, 3GPP TSG-RAN WG1 #90 , August 2017</w:t>
      </w:r>
      <w:bookmarkEnd w:id="59"/>
    </w:p>
    <w:p w14:paraId="3ECECF83" w14:textId="77777777" w:rsidR="00E93F07" w:rsidRPr="001B6332" w:rsidRDefault="00E93F07" w:rsidP="00E93F07">
      <w:pPr>
        <w:pStyle w:val="Reference"/>
        <w:rPr>
          <w:lang w:val="en-US"/>
        </w:rPr>
      </w:pPr>
      <w:bookmarkStart w:id="60" w:name="_Ref490208501"/>
      <w:r w:rsidRPr="001B6332">
        <w:rPr>
          <w:lang w:val="en-US"/>
        </w:rPr>
        <w:t>R1-1714310, “On DL DMRS design”, Ericsson, 3GPP TSG-RAN WG1 #90 , August 2017</w:t>
      </w:r>
      <w:bookmarkEnd w:id="60"/>
    </w:p>
    <w:p w14:paraId="1EFBB21A" w14:textId="77777777" w:rsidR="00E93F07" w:rsidRPr="001B6332" w:rsidRDefault="00E93F07" w:rsidP="00E93F07">
      <w:pPr>
        <w:pStyle w:val="Reference"/>
        <w:rPr>
          <w:lang w:val="en-US"/>
        </w:rPr>
      </w:pPr>
      <w:bookmarkStart w:id="61" w:name="_Ref490211966"/>
      <w:r w:rsidRPr="001B6332">
        <w:rPr>
          <w:lang w:val="en-US"/>
        </w:rPr>
        <w:t>R1-1714314, “On DL PTRS design”, Ericsson, 3GPP TSG-RAN WG1 #90 , August 2017</w:t>
      </w:r>
      <w:bookmarkEnd w:id="61"/>
    </w:p>
    <w:p w14:paraId="5EC3FBE2" w14:textId="6A58083F" w:rsidR="00E93F07" w:rsidRPr="001B6332" w:rsidRDefault="00E93F07" w:rsidP="00E93F07">
      <w:pPr>
        <w:pStyle w:val="Reference"/>
        <w:rPr>
          <w:lang w:val="en-US"/>
        </w:rPr>
      </w:pPr>
      <w:bookmarkStart w:id="62" w:name="_Ref490211992"/>
      <w:r w:rsidRPr="001B6332">
        <w:rPr>
          <w:lang w:val="en-US"/>
        </w:rPr>
        <w:t>R1-1714308, “Remaining details on CSI-RS design for CSI acquisition”,</w:t>
      </w:r>
      <w:r w:rsidR="008002E0" w:rsidRPr="001B6332">
        <w:rPr>
          <w:lang w:val="en-US"/>
        </w:rPr>
        <w:t xml:space="preserve"> Ericsson, 3GPP TSG-RAN WG1 #90</w:t>
      </w:r>
      <w:r w:rsidRPr="001B6332">
        <w:rPr>
          <w:lang w:val="en-US"/>
        </w:rPr>
        <w:t>, August 2017</w:t>
      </w:r>
      <w:bookmarkEnd w:id="62"/>
    </w:p>
    <w:p w14:paraId="5B2213B0" w14:textId="5E3F472D" w:rsidR="00463971" w:rsidRPr="001B6332" w:rsidRDefault="00463971" w:rsidP="00E93F07">
      <w:pPr>
        <w:pStyle w:val="Reference"/>
        <w:numPr>
          <w:ilvl w:val="0"/>
          <w:numId w:val="0"/>
        </w:numPr>
        <w:ind w:left="567" w:hanging="567"/>
        <w:rPr>
          <w:lang w:val="en-US"/>
        </w:rPr>
      </w:pPr>
    </w:p>
    <w:sectPr w:rsidR="00463971" w:rsidRPr="001B6332"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CED23" w14:textId="77777777" w:rsidR="009F24FC" w:rsidRDefault="009F24FC">
      <w:r>
        <w:separator/>
      </w:r>
    </w:p>
  </w:endnote>
  <w:endnote w:type="continuationSeparator" w:id="0">
    <w:p w14:paraId="1BB116F1" w14:textId="77777777" w:rsidR="009F24FC" w:rsidRDefault="009F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D246D" w14:textId="77777777" w:rsidR="00963841" w:rsidRDefault="009638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3293D5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633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6332">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82C90" w14:textId="77777777" w:rsidR="00963841" w:rsidRDefault="00963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42052" w14:textId="77777777" w:rsidR="009F24FC" w:rsidRDefault="009F24FC">
      <w:r>
        <w:separator/>
      </w:r>
    </w:p>
  </w:footnote>
  <w:footnote w:type="continuationSeparator" w:id="0">
    <w:p w14:paraId="7C0DA1AC" w14:textId="77777777" w:rsidR="009F24FC" w:rsidRDefault="009F2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2FECC" w14:textId="77777777" w:rsidR="00963841" w:rsidRDefault="009638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78472" w14:textId="77777777" w:rsidR="00963841" w:rsidRDefault="00963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37725"/>
    <w:rsid w:val="00042009"/>
    <w:rsid w:val="000422E2"/>
    <w:rsid w:val="00042F22"/>
    <w:rsid w:val="000444EF"/>
    <w:rsid w:val="00052A07"/>
    <w:rsid w:val="000534E3"/>
    <w:rsid w:val="0005606A"/>
    <w:rsid w:val="00057117"/>
    <w:rsid w:val="00057E7E"/>
    <w:rsid w:val="00060263"/>
    <w:rsid w:val="000616E7"/>
    <w:rsid w:val="0006487E"/>
    <w:rsid w:val="00065E1A"/>
    <w:rsid w:val="00076F0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372"/>
    <w:rsid w:val="000C165A"/>
    <w:rsid w:val="000C180E"/>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0C0"/>
    <w:rsid w:val="0012377F"/>
    <w:rsid w:val="00124314"/>
    <w:rsid w:val="00126B4A"/>
    <w:rsid w:val="00132FD0"/>
    <w:rsid w:val="001344C0"/>
    <w:rsid w:val="001346FA"/>
    <w:rsid w:val="00135252"/>
    <w:rsid w:val="00137AB5"/>
    <w:rsid w:val="00137F0B"/>
    <w:rsid w:val="00151E23"/>
    <w:rsid w:val="001526E0"/>
    <w:rsid w:val="0015373E"/>
    <w:rsid w:val="001551B5"/>
    <w:rsid w:val="001624E2"/>
    <w:rsid w:val="001659C1"/>
    <w:rsid w:val="00173A8E"/>
    <w:rsid w:val="001773BE"/>
    <w:rsid w:val="0017783B"/>
    <w:rsid w:val="0018143F"/>
    <w:rsid w:val="001841BC"/>
    <w:rsid w:val="00190AC1"/>
    <w:rsid w:val="0019341A"/>
    <w:rsid w:val="00197DF9"/>
    <w:rsid w:val="001A1987"/>
    <w:rsid w:val="001A2564"/>
    <w:rsid w:val="001A6173"/>
    <w:rsid w:val="001A6CBA"/>
    <w:rsid w:val="001B0D97"/>
    <w:rsid w:val="001B23DC"/>
    <w:rsid w:val="001B5A5D"/>
    <w:rsid w:val="001B6332"/>
    <w:rsid w:val="001C1CE5"/>
    <w:rsid w:val="001C3D2A"/>
    <w:rsid w:val="001D51BA"/>
    <w:rsid w:val="001D6342"/>
    <w:rsid w:val="001D6D53"/>
    <w:rsid w:val="001E2560"/>
    <w:rsid w:val="001E58E2"/>
    <w:rsid w:val="001E599A"/>
    <w:rsid w:val="001E7AED"/>
    <w:rsid w:val="001F2A38"/>
    <w:rsid w:val="001F3916"/>
    <w:rsid w:val="001F54C5"/>
    <w:rsid w:val="001F662C"/>
    <w:rsid w:val="001F7074"/>
    <w:rsid w:val="00200490"/>
    <w:rsid w:val="00200613"/>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3886"/>
    <w:rsid w:val="00264228"/>
    <w:rsid w:val="00264334"/>
    <w:rsid w:val="0026473E"/>
    <w:rsid w:val="00266214"/>
    <w:rsid w:val="00267C83"/>
    <w:rsid w:val="00270F26"/>
    <w:rsid w:val="0027144F"/>
    <w:rsid w:val="00271813"/>
    <w:rsid w:val="00271F3A"/>
    <w:rsid w:val="00273278"/>
    <w:rsid w:val="002737F4"/>
    <w:rsid w:val="00276668"/>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19E"/>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55E7"/>
    <w:rsid w:val="003203ED"/>
    <w:rsid w:val="00320A84"/>
    <w:rsid w:val="00322C9F"/>
    <w:rsid w:val="00324D23"/>
    <w:rsid w:val="00327997"/>
    <w:rsid w:val="00330519"/>
    <w:rsid w:val="00331751"/>
    <w:rsid w:val="00331B7B"/>
    <w:rsid w:val="00334579"/>
    <w:rsid w:val="00335858"/>
    <w:rsid w:val="00336BDA"/>
    <w:rsid w:val="00342BD7"/>
    <w:rsid w:val="00346DB5"/>
    <w:rsid w:val="003477B1"/>
    <w:rsid w:val="0035598B"/>
    <w:rsid w:val="00356A14"/>
    <w:rsid w:val="00357380"/>
    <w:rsid w:val="003602D9"/>
    <w:rsid w:val="003604CE"/>
    <w:rsid w:val="003621D5"/>
    <w:rsid w:val="003665BD"/>
    <w:rsid w:val="00370E47"/>
    <w:rsid w:val="003726C6"/>
    <w:rsid w:val="003742AC"/>
    <w:rsid w:val="00374ADB"/>
    <w:rsid w:val="00377CE1"/>
    <w:rsid w:val="00385BF0"/>
    <w:rsid w:val="00390456"/>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5D41"/>
    <w:rsid w:val="003E74E3"/>
    <w:rsid w:val="003F05C7"/>
    <w:rsid w:val="003F2CD4"/>
    <w:rsid w:val="003F6BBE"/>
    <w:rsid w:val="004000E8"/>
    <w:rsid w:val="00402E2B"/>
    <w:rsid w:val="004033B5"/>
    <w:rsid w:val="004050EA"/>
    <w:rsid w:val="0040512B"/>
    <w:rsid w:val="00405CA5"/>
    <w:rsid w:val="00406095"/>
    <w:rsid w:val="00407CD3"/>
    <w:rsid w:val="00410134"/>
    <w:rsid w:val="00410B72"/>
    <w:rsid w:val="00410F18"/>
    <w:rsid w:val="0041263E"/>
    <w:rsid w:val="00413AAC"/>
    <w:rsid w:val="00413E92"/>
    <w:rsid w:val="00421105"/>
    <w:rsid w:val="004242F4"/>
    <w:rsid w:val="00427248"/>
    <w:rsid w:val="00430110"/>
    <w:rsid w:val="00437447"/>
    <w:rsid w:val="00441782"/>
    <w:rsid w:val="00441A92"/>
    <w:rsid w:val="00444F56"/>
    <w:rsid w:val="00446488"/>
    <w:rsid w:val="004517AA"/>
    <w:rsid w:val="00452CAC"/>
    <w:rsid w:val="00457565"/>
    <w:rsid w:val="00457B71"/>
    <w:rsid w:val="00461435"/>
    <w:rsid w:val="00463971"/>
    <w:rsid w:val="00465ABC"/>
    <w:rsid w:val="004669E2"/>
    <w:rsid w:val="00470C31"/>
    <w:rsid w:val="004734D0"/>
    <w:rsid w:val="00474D25"/>
    <w:rsid w:val="0047556B"/>
    <w:rsid w:val="00477768"/>
    <w:rsid w:val="004806AE"/>
    <w:rsid w:val="00492BC5"/>
    <w:rsid w:val="004964F1"/>
    <w:rsid w:val="004A16BC"/>
    <w:rsid w:val="004A2B94"/>
    <w:rsid w:val="004B7C0C"/>
    <w:rsid w:val="004C0634"/>
    <w:rsid w:val="004C3898"/>
    <w:rsid w:val="004C53DD"/>
    <w:rsid w:val="004D36B1"/>
    <w:rsid w:val="004D7EBD"/>
    <w:rsid w:val="004E2680"/>
    <w:rsid w:val="004E28F9"/>
    <w:rsid w:val="004E2D12"/>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045"/>
    <w:rsid w:val="00554192"/>
    <w:rsid w:val="00554E19"/>
    <w:rsid w:val="0056121F"/>
    <w:rsid w:val="00571E7B"/>
    <w:rsid w:val="00572505"/>
    <w:rsid w:val="00575DA6"/>
    <w:rsid w:val="00582809"/>
    <w:rsid w:val="00583D71"/>
    <w:rsid w:val="0058798C"/>
    <w:rsid w:val="005900FA"/>
    <w:rsid w:val="005935A4"/>
    <w:rsid w:val="005935BD"/>
    <w:rsid w:val="005948C2"/>
    <w:rsid w:val="00595DCA"/>
    <w:rsid w:val="0059779B"/>
    <w:rsid w:val="005A209A"/>
    <w:rsid w:val="005A662D"/>
    <w:rsid w:val="005B0CED"/>
    <w:rsid w:val="005B35D7"/>
    <w:rsid w:val="005B392A"/>
    <w:rsid w:val="005B3AA3"/>
    <w:rsid w:val="005B6F83"/>
    <w:rsid w:val="005C74FB"/>
    <w:rsid w:val="005D1602"/>
    <w:rsid w:val="005E385F"/>
    <w:rsid w:val="005E5B81"/>
    <w:rsid w:val="005F2CB1"/>
    <w:rsid w:val="005F3025"/>
    <w:rsid w:val="005F618C"/>
    <w:rsid w:val="005F70BD"/>
    <w:rsid w:val="005F746C"/>
    <w:rsid w:val="0060283C"/>
    <w:rsid w:val="00604F14"/>
    <w:rsid w:val="006069AF"/>
    <w:rsid w:val="00611B83"/>
    <w:rsid w:val="00613257"/>
    <w:rsid w:val="00620A71"/>
    <w:rsid w:val="00620D80"/>
    <w:rsid w:val="00622136"/>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73"/>
    <w:rsid w:val="006655EE"/>
    <w:rsid w:val="0066643D"/>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0"/>
    <w:rsid w:val="006B2099"/>
    <w:rsid w:val="006B50CF"/>
    <w:rsid w:val="006C03B8"/>
    <w:rsid w:val="006C5EC9"/>
    <w:rsid w:val="006C6059"/>
    <w:rsid w:val="006C63E1"/>
    <w:rsid w:val="006C7522"/>
    <w:rsid w:val="006D6F08"/>
    <w:rsid w:val="006E062C"/>
    <w:rsid w:val="006E1514"/>
    <w:rsid w:val="006E213E"/>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195"/>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5B25"/>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1A9D"/>
    <w:rsid w:val="007F75D5"/>
    <w:rsid w:val="007F7E9F"/>
    <w:rsid w:val="008002E0"/>
    <w:rsid w:val="00803FAE"/>
    <w:rsid w:val="0080605F"/>
    <w:rsid w:val="00806EE7"/>
    <w:rsid w:val="00807786"/>
    <w:rsid w:val="00811FCB"/>
    <w:rsid w:val="008158D6"/>
    <w:rsid w:val="00817196"/>
    <w:rsid w:val="008235DB"/>
    <w:rsid w:val="00824934"/>
    <w:rsid w:val="00824AB4"/>
    <w:rsid w:val="00825C42"/>
    <w:rsid w:val="00825D25"/>
    <w:rsid w:val="00827D6F"/>
    <w:rsid w:val="008329FF"/>
    <w:rsid w:val="008376AC"/>
    <w:rsid w:val="00840496"/>
    <w:rsid w:val="008444E8"/>
    <w:rsid w:val="00844E80"/>
    <w:rsid w:val="00846FE7"/>
    <w:rsid w:val="00856911"/>
    <w:rsid w:val="00861A9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C11"/>
    <w:rsid w:val="0090336B"/>
    <w:rsid w:val="009053AA"/>
    <w:rsid w:val="00906939"/>
    <w:rsid w:val="00910B7D"/>
    <w:rsid w:val="00911DFB"/>
    <w:rsid w:val="00912098"/>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3841"/>
    <w:rsid w:val="0096430A"/>
    <w:rsid w:val="0096554B"/>
    <w:rsid w:val="0096584A"/>
    <w:rsid w:val="00966BB3"/>
    <w:rsid w:val="0097025D"/>
    <w:rsid w:val="00971F08"/>
    <w:rsid w:val="0097493A"/>
    <w:rsid w:val="0097603D"/>
    <w:rsid w:val="00976949"/>
    <w:rsid w:val="00980477"/>
    <w:rsid w:val="00985253"/>
    <w:rsid w:val="009853B3"/>
    <w:rsid w:val="00985BFD"/>
    <w:rsid w:val="00990630"/>
    <w:rsid w:val="00991761"/>
    <w:rsid w:val="00992E84"/>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718C"/>
    <w:rsid w:val="009D2C0B"/>
    <w:rsid w:val="009D4FF0"/>
    <w:rsid w:val="009D703C"/>
    <w:rsid w:val="009D718F"/>
    <w:rsid w:val="009E068F"/>
    <w:rsid w:val="009E14E0"/>
    <w:rsid w:val="009E35DB"/>
    <w:rsid w:val="009E47A3"/>
    <w:rsid w:val="009F08F3"/>
    <w:rsid w:val="009F24FC"/>
    <w:rsid w:val="009F344F"/>
    <w:rsid w:val="009F63AD"/>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474A5"/>
    <w:rsid w:val="00A52E1D"/>
    <w:rsid w:val="00A61499"/>
    <w:rsid w:val="00A62A77"/>
    <w:rsid w:val="00A63483"/>
    <w:rsid w:val="00A63798"/>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28E"/>
    <w:rsid w:val="00B2763F"/>
    <w:rsid w:val="00B27AAC"/>
    <w:rsid w:val="00B30929"/>
    <w:rsid w:val="00B372AA"/>
    <w:rsid w:val="00B40445"/>
    <w:rsid w:val="00B41888"/>
    <w:rsid w:val="00B42942"/>
    <w:rsid w:val="00B438AA"/>
    <w:rsid w:val="00B45A52"/>
    <w:rsid w:val="00B46175"/>
    <w:rsid w:val="00B50841"/>
    <w:rsid w:val="00B658B4"/>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C3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7F10"/>
    <w:rsid w:val="00C279B5"/>
    <w:rsid w:val="00C27C45"/>
    <w:rsid w:val="00C3719D"/>
    <w:rsid w:val="00C54995"/>
    <w:rsid w:val="00C54D41"/>
    <w:rsid w:val="00C60783"/>
    <w:rsid w:val="00C64672"/>
    <w:rsid w:val="00C70697"/>
    <w:rsid w:val="00C72EF4"/>
    <w:rsid w:val="00C75D2F"/>
    <w:rsid w:val="00C767BE"/>
    <w:rsid w:val="00C76E3C"/>
    <w:rsid w:val="00C81568"/>
    <w:rsid w:val="00C85C00"/>
    <w:rsid w:val="00C9027A"/>
    <w:rsid w:val="00C9068E"/>
    <w:rsid w:val="00C92AF3"/>
    <w:rsid w:val="00C93C4B"/>
    <w:rsid w:val="00C944AB"/>
    <w:rsid w:val="00C95B40"/>
    <w:rsid w:val="00CA1068"/>
    <w:rsid w:val="00CA1ED8"/>
    <w:rsid w:val="00CA2417"/>
    <w:rsid w:val="00CB1F63"/>
    <w:rsid w:val="00CB2523"/>
    <w:rsid w:val="00CB7170"/>
    <w:rsid w:val="00CC040E"/>
    <w:rsid w:val="00CC111F"/>
    <w:rsid w:val="00CC1F35"/>
    <w:rsid w:val="00CC2011"/>
    <w:rsid w:val="00CC3EA0"/>
    <w:rsid w:val="00CC7094"/>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60B"/>
    <w:rsid w:val="00D239A7"/>
    <w:rsid w:val="00D23F24"/>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1F1E"/>
    <w:rsid w:val="00D76B95"/>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384"/>
    <w:rsid w:val="00E04DE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6B88"/>
    <w:rsid w:val="00E67C51"/>
    <w:rsid w:val="00E72EFC"/>
    <w:rsid w:val="00E758EC"/>
    <w:rsid w:val="00E8234C"/>
    <w:rsid w:val="00E83AA9"/>
    <w:rsid w:val="00E85928"/>
    <w:rsid w:val="00E87822"/>
    <w:rsid w:val="00E90395"/>
    <w:rsid w:val="00E90E49"/>
    <w:rsid w:val="00E917F9"/>
    <w:rsid w:val="00E9291C"/>
    <w:rsid w:val="00E93F07"/>
    <w:rsid w:val="00E93FFE"/>
    <w:rsid w:val="00E94F8A"/>
    <w:rsid w:val="00E95A8A"/>
    <w:rsid w:val="00EA4B16"/>
    <w:rsid w:val="00EA7A41"/>
    <w:rsid w:val="00EB077B"/>
    <w:rsid w:val="00EB4494"/>
    <w:rsid w:val="00EB4EA2"/>
    <w:rsid w:val="00EC27C6"/>
    <w:rsid w:val="00EC4207"/>
    <w:rsid w:val="00EC5653"/>
    <w:rsid w:val="00EC71CE"/>
    <w:rsid w:val="00EC77A7"/>
    <w:rsid w:val="00ED1006"/>
    <w:rsid w:val="00ED2921"/>
    <w:rsid w:val="00EE59C8"/>
    <w:rsid w:val="00EF18FE"/>
    <w:rsid w:val="00EF5787"/>
    <w:rsid w:val="00EF60D0"/>
    <w:rsid w:val="00F0528D"/>
    <w:rsid w:val="00F06C67"/>
    <w:rsid w:val="00F06DFD"/>
    <w:rsid w:val="00F071D1"/>
    <w:rsid w:val="00F07533"/>
    <w:rsid w:val="00F10629"/>
    <w:rsid w:val="00F15FA5"/>
    <w:rsid w:val="00F17204"/>
    <w:rsid w:val="00F209B7"/>
    <w:rsid w:val="00F2376F"/>
    <w:rsid w:val="00F243D8"/>
    <w:rsid w:val="00F30828"/>
    <w:rsid w:val="00F30DF5"/>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8A3"/>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B6332"/>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474A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474A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474A5"/>
    <w:pPr>
      <w:numPr>
        <w:ilvl w:val="2"/>
      </w:numPr>
      <w:spacing w:before="120"/>
      <w:outlineLvl w:val="2"/>
    </w:pPr>
    <w:rPr>
      <w:sz w:val="24"/>
      <w:szCs w:val="28"/>
    </w:rPr>
  </w:style>
  <w:style w:type="paragraph" w:styleId="Heading4">
    <w:name w:val="heading 4"/>
    <w:basedOn w:val="Heading3"/>
    <w:next w:val="Normal"/>
    <w:qFormat/>
    <w:rsid w:val="00A474A5"/>
    <w:pPr>
      <w:numPr>
        <w:ilvl w:val="3"/>
      </w:numPr>
      <w:outlineLvl w:val="3"/>
    </w:pPr>
    <w:rPr>
      <w:szCs w:val="24"/>
    </w:rPr>
  </w:style>
  <w:style w:type="paragraph" w:styleId="Heading5">
    <w:name w:val="heading 5"/>
    <w:basedOn w:val="Heading4"/>
    <w:next w:val="Normal"/>
    <w:qFormat/>
    <w:rsid w:val="00A474A5"/>
    <w:pPr>
      <w:numPr>
        <w:ilvl w:val="4"/>
      </w:numPr>
      <w:outlineLvl w:val="4"/>
    </w:pPr>
    <w:rPr>
      <w:sz w:val="22"/>
      <w:szCs w:val="22"/>
    </w:rPr>
  </w:style>
  <w:style w:type="paragraph" w:styleId="Heading6">
    <w:name w:val="heading 6"/>
    <w:basedOn w:val="Normal"/>
    <w:next w:val="Normal"/>
    <w:qFormat/>
    <w:rsid w:val="00A474A5"/>
    <w:pPr>
      <w:keepNext/>
      <w:keepLines/>
      <w:numPr>
        <w:ilvl w:val="5"/>
        <w:numId w:val="1"/>
      </w:numPr>
      <w:spacing w:before="120"/>
      <w:outlineLvl w:val="5"/>
    </w:pPr>
    <w:rPr>
      <w:rFonts w:cs="Arial"/>
    </w:rPr>
  </w:style>
  <w:style w:type="paragraph" w:styleId="Heading7">
    <w:name w:val="heading 7"/>
    <w:basedOn w:val="Normal"/>
    <w:next w:val="Normal"/>
    <w:qFormat/>
    <w:rsid w:val="00A474A5"/>
    <w:pPr>
      <w:keepNext/>
      <w:keepLines/>
      <w:numPr>
        <w:ilvl w:val="6"/>
        <w:numId w:val="1"/>
      </w:numPr>
      <w:spacing w:before="120"/>
      <w:outlineLvl w:val="6"/>
    </w:pPr>
    <w:rPr>
      <w:rFonts w:cs="Arial"/>
    </w:rPr>
  </w:style>
  <w:style w:type="paragraph" w:styleId="Heading8">
    <w:name w:val="heading 8"/>
    <w:basedOn w:val="Heading7"/>
    <w:next w:val="Normal"/>
    <w:qFormat/>
    <w:rsid w:val="00A474A5"/>
    <w:pPr>
      <w:numPr>
        <w:ilvl w:val="7"/>
      </w:numPr>
      <w:outlineLvl w:val="7"/>
    </w:pPr>
  </w:style>
  <w:style w:type="paragraph" w:styleId="Heading9">
    <w:name w:val="heading 9"/>
    <w:basedOn w:val="Heading8"/>
    <w:next w:val="Normal"/>
    <w:qFormat/>
    <w:rsid w:val="00A474A5"/>
    <w:pPr>
      <w:numPr>
        <w:ilvl w:val="8"/>
      </w:numPr>
      <w:outlineLvl w:val="8"/>
    </w:pPr>
  </w:style>
  <w:style w:type="character" w:default="1" w:styleId="DefaultParagraphFont">
    <w:name w:val="Default Paragraph Font"/>
    <w:uiPriority w:val="1"/>
    <w:semiHidden/>
    <w:unhideWhenUsed/>
    <w:rsid w:val="001B63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332"/>
  </w:style>
  <w:style w:type="paragraph" w:styleId="TOC8">
    <w:name w:val="toc 8"/>
    <w:basedOn w:val="TOC1"/>
    <w:semiHidden/>
    <w:rsid w:val="00A474A5"/>
    <w:pPr>
      <w:spacing w:before="180"/>
      <w:ind w:left="2693" w:hanging="2693"/>
    </w:pPr>
    <w:rPr>
      <w:b w:val="0"/>
      <w:bCs/>
    </w:rPr>
  </w:style>
  <w:style w:type="paragraph" w:styleId="TOC1">
    <w:name w:val="toc 1"/>
    <w:aliases w:val="Observation TOC2"/>
    <w:uiPriority w:val="39"/>
    <w:rsid w:val="00A474A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474A5"/>
    <w:pPr>
      <w:keepNext/>
      <w:keepLines/>
      <w:spacing w:before="180"/>
      <w:jc w:val="center"/>
    </w:pPr>
  </w:style>
  <w:style w:type="paragraph" w:styleId="Caption">
    <w:name w:val="caption"/>
    <w:basedOn w:val="Normal"/>
    <w:next w:val="Normal"/>
    <w:qFormat/>
    <w:rsid w:val="00A474A5"/>
    <w:pPr>
      <w:spacing w:after="240"/>
      <w:jc w:val="center"/>
    </w:pPr>
    <w:rPr>
      <w:b/>
      <w:bCs/>
    </w:rPr>
  </w:style>
  <w:style w:type="paragraph" w:styleId="TOC5">
    <w:name w:val="toc 5"/>
    <w:aliases w:val="Observation TOC"/>
    <w:basedOn w:val="TOC4"/>
    <w:semiHidden/>
    <w:rsid w:val="00A474A5"/>
    <w:pPr>
      <w:tabs>
        <w:tab w:val="right" w:pos="1701"/>
      </w:tabs>
      <w:ind w:left="1701" w:hanging="1701"/>
    </w:pPr>
  </w:style>
  <w:style w:type="paragraph" w:styleId="TOC4">
    <w:name w:val="toc 4"/>
    <w:basedOn w:val="TOC3"/>
    <w:semiHidden/>
    <w:rsid w:val="00A474A5"/>
    <w:pPr>
      <w:ind w:left="1418" w:hanging="1418"/>
    </w:pPr>
  </w:style>
  <w:style w:type="paragraph" w:styleId="TOC3">
    <w:name w:val="toc 3"/>
    <w:basedOn w:val="TOC2"/>
    <w:semiHidden/>
    <w:rsid w:val="00A474A5"/>
    <w:pPr>
      <w:ind w:left="1134" w:hanging="1134"/>
    </w:pPr>
  </w:style>
  <w:style w:type="paragraph" w:styleId="TOC2">
    <w:name w:val="toc 2"/>
    <w:basedOn w:val="TOC1"/>
    <w:uiPriority w:val="39"/>
    <w:rsid w:val="00A474A5"/>
    <w:pPr>
      <w:keepNext w:val="0"/>
      <w:spacing w:before="0"/>
      <w:ind w:left="851" w:hanging="851"/>
    </w:pPr>
    <w:rPr>
      <w:szCs w:val="20"/>
    </w:rPr>
  </w:style>
  <w:style w:type="paragraph" w:styleId="Index2">
    <w:name w:val="index 2"/>
    <w:basedOn w:val="Index1"/>
    <w:semiHidden/>
    <w:rsid w:val="00A474A5"/>
    <w:pPr>
      <w:ind w:left="284"/>
    </w:pPr>
  </w:style>
  <w:style w:type="paragraph" w:styleId="Index1">
    <w:name w:val="index 1"/>
    <w:basedOn w:val="Normal"/>
    <w:semiHidden/>
    <w:rsid w:val="00A474A5"/>
    <w:pPr>
      <w:keepLines/>
      <w:spacing w:after="0"/>
    </w:pPr>
  </w:style>
  <w:style w:type="paragraph" w:styleId="DocumentMap">
    <w:name w:val="Document Map"/>
    <w:basedOn w:val="Normal"/>
    <w:semiHidden/>
    <w:rsid w:val="00A474A5"/>
    <w:pPr>
      <w:shd w:val="clear" w:color="auto" w:fill="000080"/>
    </w:pPr>
    <w:rPr>
      <w:rFonts w:ascii="Tahoma" w:hAnsi="Tahoma" w:cs="Tahoma"/>
    </w:rPr>
  </w:style>
  <w:style w:type="paragraph" w:styleId="ListNumber2">
    <w:name w:val="List Number 2"/>
    <w:basedOn w:val="ListNumber"/>
    <w:rsid w:val="00A474A5"/>
    <w:pPr>
      <w:ind w:left="851"/>
    </w:pPr>
  </w:style>
  <w:style w:type="paragraph" w:styleId="ListNumber">
    <w:name w:val="List Number"/>
    <w:basedOn w:val="List"/>
    <w:rsid w:val="00A474A5"/>
  </w:style>
  <w:style w:type="paragraph" w:styleId="List">
    <w:name w:val="List"/>
    <w:basedOn w:val="Normal"/>
    <w:rsid w:val="00A474A5"/>
    <w:pPr>
      <w:ind w:left="568" w:hanging="284"/>
    </w:pPr>
  </w:style>
  <w:style w:type="paragraph" w:styleId="Header">
    <w:name w:val="header"/>
    <w:rsid w:val="00A474A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474A5"/>
    <w:rPr>
      <w:b/>
      <w:bCs/>
      <w:position w:val="6"/>
      <w:sz w:val="16"/>
      <w:szCs w:val="16"/>
    </w:rPr>
  </w:style>
  <w:style w:type="paragraph" w:styleId="FootnoteText">
    <w:name w:val="footnote text"/>
    <w:basedOn w:val="Normal"/>
    <w:semiHidden/>
    <w:rsid w:val="00A474A5"/>
    <w:pPr>
      <w:keepLines/>
      <w:spacing w:after="0"/>
      <w:ind w:left="454" w:hanging="454"/>
    </w:pPr>
    <w:rPr>
      <w:sz w:val="16"/>
      <w:szCs w:val="16"/>
    </w:rPr>
  </w:style>
  <w:style w:type="paragraph" w:customStyle="1" w:styleId="3GPPHeader">
    <w:name w:val="3GPP_Header"/>
    <w:basedOn w:val="Normal"/>
    <w:qFormat/>
    <w:rsid w:val="00A474A5"/>
    <w:pPr>
      <w:tabs>
        <w:tab w:val="left" w:pos="1800"/>
        <w:tab w:val="right" w:pos="9360"/>
      </w:tabs>
      <w:spacing w:after="0"/>
    </w:pPr>
    <w:rPr>
      <w:rFonts w:ascii="Arial" w:hAnsi="Arial"/>
      <w:b/>
    </w:rPr>
  </w:style>
  <w:style w:type="paragraph" w:styleId="TOC9">
    <w:name w:val="toc 9"/>
    <w:basedOn w:val="TOC8"/>
    <w:semiHidden/>
    <w:rsid w:val="00A474A5"/>
    <w:pPr>
      <w:ind w:left="1418" w:hanging="1418"/>
    </w:pPr>
  </w:style>
  <w:style w:type="paragraph" w:styleId="TOC6">
    <w:name w:val="toc 6"/>
    <w:basedOn w:val="TOC5"/>
    <w:next w:val="Normal"/>
    <w:semiHidden/>
    <w:rsid w:val="00A474A5"/>
    <w:pPr>
      <w:ind w:left="1985" w:hanging="1985"/>
    </w:pPr>
  </w:style>
  <w:style w:type="paragraph" w:styleId="TOC7">
    <w:name w:val="toc 7"/>
    <w:basedOn w:val="TOC6"/>
    <w:next w:val="Normal"/>
    <w:semiHidden/>
    <w:rsid w:val="00A474A5"/>
    <w:pPr>
      <w:ind w:left="2268" w:hanging="2268"/>
    </w:pPr>
  </w:style>
  <w:style w:type="paragraph" w:styleId="ListBullet2">
    <w:name w:val="List Bullet 2"/>
    <w:basedOn w:val="ListBullet"/>
    <w:rsid w:val="00A474A5"/>
    <w:pPr>
      <w:numPr>
        <w:numId w:val="6"/>
      </w:numPr>
    </w:pPr>
  </w:style>
  <w:style w:type="paragraph" w:styleId="ListBullet">
    <w:name w:val="List Bullet"/>
    <w:basedOn w:val="BodyText"/>
    <w:rsid w:val="00A474A5"/>
    <w:pPr>
      <w:numPr>
        <w:numId w:val="5"/>
      </w:numPr>
    </w:pPr>
  </w:style>
  <w:style w:type="paragraph" w:styleId="ListBullet3">
    <w:name w:val="List Bullet 3"/>
    <w:basedOn w:val="ListBullet2"/>
    <w:rsid w:val="00A474A5"/>
    <w:pPr>
      <w:numPr>
        <w:numId w:val="7"/>
      </w:numPr>
    </w:pPr>
  </w:style>
  <w:style w:type="paragraph" w:customStyle="1" w:styleId="EQ">
    <w:name w:val="EQ"/>
    <w:basedOn w:val="Normal"/>
    <w:next w:val="Normal"/>
    <w:rsid w:val="00A474A5"/>
    <w:pPr>
      <w:keepLines/>
      <w:tabs>
        <w:tab w:val="center" w:pos="4536"/>
        <w:tab w:val="right" w:pos="9072"/>
      </w:tabs>
      <w:spacing w:after="180"/>
    </w:pPr>
    <w:rPr>
      <w:noProof/>
    </w:rPr>
  </w:style>
  <w:style w:type="paragraph" w:styleId="List2">
    <w:name w:val="List 2"/>
    <w:basedOn w:val="List"/>
    <w:rsid w:val="00A474A5"/>
    <w:pPr>
      <w:ind w:left="851"/>
    </w:pPr>
  </w:style>
  <w:style w:type="paragraph" w:styleId="List3">
    <w:name w:val="List 3"/>
    <w:basedOn w:val="List2"/>
    <w:rsid w:val="00A474A5"/>
    <w:pPr>
      <w:ind w:left="1135"/>
    </w:pPr>
  </w:style>
  <w:style w:type="paragraph" w:styleId="List4">
    <w:name w:val="List 4"/>
    <w:basedOn w:val="List3"/>
    <w:rsid w:val="00A474A5"/>
    <w:pPr>
      <w:ind w:left="1418"/>
    </w:pPr>
  </w:style>
  <w:style w:type="paragraph" w:styleId="List5">
    <w:name w:val="List 5"/>
    <w:basedOn w:val="List4"/>
    <w:rsid w:val="00A474A5"/>
    <w:pPr>
      <w:ind w:left="1702"/>
    </w:pPr>
  </w:style>
  <w:style w:type="paragraph" w:customStyle="1" w:styleId="EditorsNote">
    <w:name w:val="Editor's Note"/>
    <w:basedOn w:val="Normal"/>
    <w:rsid w:val="00A474A5"/>
    <w:pPr>
      <w:keepLines/>
      <w:spacing w:after="180"/>
      <w:ind w:left="1135" w:hanging="851"/>
    </w:pPr>
    <w:rPr>
      <w:color w:val="FF0000"/>
    </w:rPr>
  </w:style>
  <w:style w:type="paragraph" w:styleId="ListBullet4">
    <w:name w:val="List Bullet 4"/>
    <w:basedOn w:val="ListBullet3"/>
    <w:rsid w:val="00A474A5"/>
    <w:pPr>
      <w:numPr>
        <w:numId w:val="8"/>
      </w:numPr>
    </w:pPr>
  </w:style>
  <w:style w:type="paragraph" w:styleId="ListBullet5">
    <w:name w:val="List Bullet 5"/>
    <w:basedOn w:val="ListBullet4"/>
    <w:rsid w:val="00A474A5"/>
    <w:pPr>
      <w:numPr>
        <w:numId w:val="4"/>
      </w:numPr>
    </w:pPr>
  </w:style>
  <w:style w:type="paragraph" w:styleId="Footer">
    <w:name w:val="footer"/>
    <w:basedOn w:val="Header"/>
    <w:semiHidden/>
    <w:rsid w:val="00A474A5"/>
    <w:pPr>
      <w:jc w:val="center"/>
    </w:pPr>
    <w:rPr>
      <w:i/>
      <w:iCs/>
    </w:rPr>
  </w:style>
  <w:style w:type="paragraph" w:customStyle="1" w:styleId="Reference">
    <w:name w:val="Reference"/>
    <w:basedOn w:val="Normal"/>
    <w:qFormat/>
    <w:rsid w:val="00A474A5"/>
    <w:pPr>
      <w:numPr>
        <w:numId w:val="2"/>
      </w:numPr>
    </w:pPr>
  </w:style>
  <w:style w:type="paragraph" w:styleId="BalloonText">
    <w:name w:val="Balloon Text"/>
    <w:basedOn w:val="Normal"/>
    <w:semiHidden/>
    <w:rsid w:val="00A474A5"/>
    <w:rPr>
      <w:rFonts w:ascii="Tahoma" w:hAnsi="Tahoma" w:cs="Tahoma"/>
      <w:sz w:val="16"/>
      <w:szCs w:val="16"/>
    </w:rPr>
  </w:style>
  <w:style w:type="character" w:styleId="PageNumber">
    <w:name w:val="page number"/>
    <w:basedOn w:val="DefaultParagraphFont"/>
    <w:semiHidden/>
    <w:rsid w:val="00A474A5"/>
  </w:style>
  <w:style w:type="paragraph" w:styleId="BodyText">
    <w:name w:val="Body Text"/>
    <w:basedOn w:val="Normal"/>
    <w:link w:val="BodyTextChar"/>
    <w:qFormat/>
    <w:rsid w:val="00A474A5"/>
  </w:style>
  <w:style w:type="character" w:styleId="Hyperlink">
    <w:name w:val="Hyperlink"/>
    <w:uiPriority w:val="99"/>
    <w:rsid w:val="00A474A5"/>
    <w:rPr>
      <w:color w:val="0000FF"/>
      <w:u w:val="single"/>
      <w:lang w:val="en-GB"/>
    </w:rPr>
  </w:style>
  <w:style w:type="character" w:styleId="FollowedHyperlink">
    <w:name w:val="FollowedHyperlink"/>
    <w:semiHidden/>
    <w:rsid w:val="00A474A5"/>
    <w:rPr>
      <w:color w:val="FF0000"/>
      <w:u w:val="single"/>
    </w:rPr>
  </w:style>
  <w:style w:type="character" w:styleId="CommentReference">
    <w:name w:val="annotation reference"/>
    <w:semiHidden/>
    <w:rsid w:val="00A474A5"/>
    <w:rPr>
      <w:sz w:val="16"/>
      <w:szCs w:val="16"/>
    </w:rPr>
  </w:style>
  <w:style w:type="paragraph" w:styleId="CommentText">
    <w:name w:val="annotation text"/>
    <w:basedOn w:val="Normal"/>
    <w:semiHidden/>
    <w:rsid w:val="00A474A5"/>
  </w:style>
  <w:style w:type="paragraph" w:styleId="CommentSubject">
    <w:name w:val="annotation subject"/>
    <w:basedOn w:val="CommentText"/>
    <w:next w:val="CommentText"/>
    <w:semiHidden/>
    <w:rsid w:val="00A474A5"/>
    <w:rPr>
      <w:b/>
      <w:bCs/>
    </w:rPr>
  </w:style>
  <w:style w:type="character" w:customStyle="1" w:styleId="Heading1Char">
    <w:name w:val="Heading 1 Char"/>
    <w:link w:val="Heading1"/>
    <w:rsid w:val="00A474A5"/>
    <w:rPr>
      <w:rFonts w:ascii="Arial" w:hAnsi="Arial" w:cs="Arial"/>
      <w:sz w:val="32"/>
      <w:szCs w:val="36"/>
      <w:lang w:val="en-GB" w:eastAsia="zh-CN"/>
    </w:rPr>
  </w:style>
  <w:style w:type="paragraph" w:customStyle="1" w:styleId="B1">
    <w:name w:val="B1"/>
    <w:basedOn w:val="List"/>
    <w:rsid w:val="00A474A5"/>
    <w:pPr>
      <w:spacing w:after="180"/>
    </w:pPr>
  </w:style>
  <w:style w:type="paragraph" w:customStyle="1" w:styleId="B2">
    <w:name w:val="B2"/>
    <w:basedOn w:val="List2"/>
    <w:rsid w:val="00A474A5"/>
    <w:pPr>
      <w:spacing w:after="180"/>
    </w:pPr>
  </w:style>
  <w:style w:type="paragraph" w:customStyle="1" w:styleId="B3">
    <w:name w:val="B3"/>
    <w:basedOn w:val="List3"/>
    <w:rsid w:val="00A474A5"/>
    <w:pPr>
      <w:spacing w:after="180"/>
    </w:pPr>
  </w:style>
  <w:style w:type="paragraph" w:customStyle="1" w:styleId="B4">
    <w:name w:val="B4"/>
    <w:basedOn w:val="List4"/>
    <w:rsid w:val="00A474A5"/>
    <w:pPr>
      <w:spacing w:after="180"/>
    </w:pPr>
  </w:style>
  <w:style w:type="paragraph" w:customStyle="1" w:styleId="Proposal">
    <w:name w:val="Proposal"/>
    <w:basedOn w:val="Normal"/>
    <w:qFormat/>
    <w:rsid w:val="00A474A5"/>
    <w:pPr>
      <w:numPr>
        <w:numId w:val="3"/>
      </w:numPr>
      <w:tabs>
        <w:tab w:val="clear" w:pos="1304"/>
        <w:tab w:val="left" w:pos="1701"/>
      </w:tabs>
      <w:ind w:left="1701" w:hanging="1701"/>
    </w:pPr>
    <w:rPr>
      <w:b/>
      <w:bCs/>
    </w:rPr>
  </w:style>
  <w:style w:type="character" w:customStyle="1" w:styleId="BodyTextChar">
    <w:name w:val="Body Text Char"/>
    <w:link w:val="BodyText"/>
    <w:rsid w:val="00A474A5"/>
    <w:rPr>
      <w:rFonts w:ascii="Times New Roman" w:hAnsi="Times New Roman"/>
      <w:lang w:val="en-GB" w:eastAsia="zh-CN"/>
    </w:rPr>
  </w:style>
  <w:style w:type="paragraph" w:customStyle="1" w:styleId="B5">
    <w:name w:val="B5"/>
    <w:basedOn w:val="List5"/>
    <w:rsid w:val="00A474A5"/>
    <w:pPr>
      <w:spacing w:after="180"/>
    </w:pPr>
  </w:style>
  <w:style w:type="paragraph" w:customStyle="1" w:styleId="EX">
    <w:name w:val="EX"/>
    <w:basedOn w:val="Normal"/>
    <w:rsid w:val="00A474A5"/>
    <w:pPr>
      <w:keepLines/>
      <w:spacing w:after="180"/>
      <w:ind w:left="1702" w:hanging="1418"/>
    </w:pPr>
  </w:style>
  <w:style w:type="paragraph" w:customStyle="1" w:styleId="EW">
    <w:name w:val="EW"/>
    <w:basedOn w:val="EX"/>
    <w:rsid w:val="00A474A5"/>
    <w:pPr>
      <w:spacing w:after="0"/>
    </w:pPr>
  </w:style>
  <w:style w:type="paragraph" w:customStyle="1" w:styleId="TAL">
    <w:name w:val="TAL"/>
    <w:basedOn w:val="Normal"/>
    <w:rsid w:val="00A474A5"/>
    <w:pPr>
      <w:keepNext/>
      <w:keepLines/>
      <w:spacing w:after="0"/>
    </w:pPr>
    <w:rPr>
      <w:sz w:val="18"/>
    </w:rPr>
  </w:style>
  <w:style w:type="paragraph" w:customStyle="1" w:styleId="TAC">
    <w:name w:val="TAC"/>
    <w:basedOn w:val="TAL"/>
    <w:rsid w:val="00A474A5"/>
    <w:pPr>
      <w:jc w:val="center"/>
    </w:pPr>
  </w:style>
  <w:style w:type="paragraph" w:customStyle="1" w:styleId="TAH">
    <w:name w:val="TAH"/>
    <w:basedOn w:val="TAC"/>
    <w:rsid w:val="00A474A5"/>
    <w:rPr>
      <w:b/>
    </w:rPr>
  </w:style>
  <w:style w:type="paragraph" w:customStyle="1" w:styleId="TAN">
    <w:name w:val="TAN"/>
    <w:basedOn w:val="TAL"/>
    <w:rsid w:val="00A474A5"/>
    <w:pPr>
      <w:ind w:left="851" w:hanging="851"/>
    </w:pPr>
  </w:style>
  <w:style w:type="paragraph" w:customStyle="1" w:styleId="TAR">
    <w:name w:val="TAR"/>
    <w:basedOn w:val="TAL"/>
    <w:rsid w:val="00A474A5"/>
    <w:pPr>
      <w:jc w:val="right"/>
    </w:pPr>
  </w:style>
  <w:style w:type="paragraph" w:customStyle="1" w:styleId="TH">
    <w:name w:val="TH"/>
    <w:basedOn w:val="Normal"/>
    <w:rsid w:val="00A474A5"/>
    <w:pPr>
      <w:keepNext/>
      <w:keepLines/>
      <w:spacing w:before="60" w:after="180"/>
      <w:jc w:val="center"/>
    </w:pPr>
    <w:rPr>
      <w:b/>
    </w:rPr>
  </w:style>
  <w:style w:type="paragraph" w:customStyle="1" w:styleId="TF">
    <w:name w:val="TF"/>
    <w:basedOn w:val="TH"/>
    <w:rsid w:val="00A474A5"/>
    <w:pPr>
      <w:keepNext w:val="0"/>
      <w:spacing w:before="0" w:after="240"/>
    </w:pPr>
  </w:style>
  <w:style w:type="paragraph" w:customStyle="1" w:styleId="TT">
    <w:name w:val="TT"/>
    <w:basedOn w:val="Heading1"/>
    <w:next w:val="Normal"/>
    <w:rsid w:val="00A474A5"/>
    <w:pPr>
      <w:numPr>
        <w:numId w:val="0"/>
      </w:numPr>
      <w:ind w:left="1134" w:hanging="1134"/>
      <w:outlineLvl w:val="9"/>
    </w:pPr>
    <w:rPr>
      <w:rFonts w:cs="Times New Roman"/>
      <w:szCs w:val="20"/>
      <w:lang w:eastAsia="en-US"/>
    </w:rPr>
  </w:style>
  <w:style w:type="paragraph" w:customStyle="1" w:styleId="ZA">
    <w:name w:val="ZA"/>
    <w:rsid w:val="00A474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74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74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474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474A5"/>
  </w:style>
  <w:style w:type="paragraph" w:customStyle="1" w:styleId="ZH">
    <w:name w:val="ZH"/>
    <w:rsid w:val="00A474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474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474A5"/>
    <w:pPr>
      <w:framePr w:hRule="auto" w:wrap="notBeside" w:y="852"/>
    </w:pPr>
    <w:rPr>
      <w:i w:val="0"/>
      <w:sz w:val="40"/>
    </w:rPr>
  </w:style>
  <w:style w:type="paragraph" w:customStyle="1" w:styleId="ZU">
    <w:name w:val="ZU"/>
    <w:rsid w:val="00A474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74A5"/>
    <w:pPr>
      <w:framePr w:wrap="notBeside" w:y="16161"/>
    </w:pPr>
  </w:style>
  <w:style w:type="paragraph" w:customStyle="1" w:styleId="FP">
    <w:name w:val="FP"/>
    <w:basedOn w:val="Normal"/>
    <w:rsid w:val="00A474A5"/>
    <w:pPr>
      <w:spacing w:after="0"/>
    </w:pPr>
  </w:style>
  <w:style w:type="paragraph" w:customStyle="1" w:styleId="Observation">
    <w:name w:val="Observation"/>
    <w:basedOn w:val="Proposal"/>
    <w:qFormat/>
    <w:rsid w:val="00A474A5"/>
    <w:pPr>
      <w:numPr>
        <w:numId w:val="13"/>
      </w:numPr>
      <w:ind w:left="1701" w:hanging="1701"/>
    </w:pPr>
  </w:style>
  <w:style w:type="paragraph" w:styleId="TableofFigures">
    <w:name w:val="table of figures"/>
    <w:basedOn w:val="Normal"/>
    <w:next w:val="Normal"/>
    <w:uiPriority w:val="99"/>
    <w:rsid w:val="00A474A5"/>
    <w:pPr>
      <w:ind w:left="1418" w:hanging="1418"/>
    </w:pPr>
    <w:rPr>
      <w:b/>
    </w:rPr>
  </w:style>
  <w:style w:type="paragraph" w:styleId="Index4">
    <w:name w:val="index 4"/>
    <w:basedOn w:val="Normal"/>
    <w:next w:val="Normal"/>
    <w:autoRedefine/>
    <w:rsid w:val="00A474A5"/>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27138">
      <w:bodyDiv w:val="1"/>
      <w:marLeft w:val="0"/>
      <w:marRight w:val="0"/>
      <w:marTop w:val="0"/>
      <w:marBottom w:val="0"/>
      <w:divBdr>
        <w:top w:val="none" w:sz="0" w:space="0" w:color="auto"/>
        <w:left w:val="none" w:sz="0" w:space="0" w:color="auto"/>
        <w:bottom w:val="none" w:sz="0" w:space="0" w:color="auto"/>
        <w:right w:val="none" w:sz="0" w:space="0" w:color="auto"/>
      </w:divBdr>
    </w:div>
    <w:div w:id="348994546">
      <w:bodyDiv w:val="1"/>
      <w:marLeft w:val="0"/>
      <w:marRight w:val="0"/>
      <w:marTop w:val="0"/>
      <w:marBottom w:val="0"/>
      <w:divBdr>
        <w:top w:val="none" w:sz="0" w:space="0" w:color="auto"/>
        <w:left w:val="none" w:sz="0" w:space="0" w:color="auto"/>
        <w:bottom w:val="none" w:sz="0" w:space="0" w:color="auto"/>
        <w:right w:val="none" w:sz="0" w:space="0" w:color="auto"/>
      </w:divBdr>
    </w:div>
    <w:div w:id="864565555">
      <w:bodyDiv w:val="1"/>
      <w:marLeft w:val="0"/>
      <w:marRight w:val="0"/>
      <w:marTop w:val="0"/>
      <w:marBottom w:val="0"/>
      <w:divBdr>
        <w:top w:val="none" w:sz="0" w:space="0" w:color="auto"/>
        <w:left w:val="none" w:sz="0" w:space="0" w:color="auto"/>
        <w:bottom w:val="none" w:sz="0" w:space="0" w:color="auto"/>
        <w:right w:val="none" w:sz="0" w:space="0" w:color="auto"/>
      </w:divBdr>
    </w:div>
    <w:div w:id="1176072874">
      <w:bodyDiv w:val="1"/>
      <w:marLeft w:val="0"/>
      <w:marRight w:val="0"/>
      <w:marTop w:val="0"/>
      <w:marBottom w:val="0"/>
      <w:divBdr>
        <w:top w:val="none" w:sz="0" w:space="0" w:color="auto"/>
        <w:left w:val="none" w:sz="0" w:space="0" w:color="auto"/>
        <w:bottom w:val="none" w:sz="0" w:space="0" w:color="auto"/>
        <w:right w:val="none" w:sz="0" w:space="0" w:color="auto"/>
      </w:divBdr>
    </w:div>
    <w:div w:id="1343389079">
      <w:bodyDiv w:val="1"/>
      <w:marLeft w:val="0"/>
      <w:marRight w:val="0"/>
      <w:marTop w:val="0"/>
      <w:marBottom w:val="0"/>
      <w:divBdr>
        <w:top w:val="none" w:sz="0" w:space="0" w:color="auto"/>
        <w:left w:val="none" w:sz="0" w:space="0" w:color="auto"/>
        <w:bottom w:val="none" w:sz="0" w:space="0" w:color="auto"/>
        <w:right w:val="none" w:sz="0" w:space="0" w:color="auto"/>
      </w:divBdr>
    </w:div>
    <w:div w:id="213879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40D29-5D4C-481C-84AE-2097023C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1015</Words>
  <Characters>5789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2017-08-11T17:58:00Z</dcterms:created>
  <dcterms:modified xsi:type="dcterms:W3CDTF">2017-08-11T18:02:00Z</dcterms:modified>
</cp:coreProperties>
</file>